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790</w:t>
      </w:r>
    </w:p>
    <w:p>
      <w:r>
        <w:rPr>
          <w:b/>
        </w:rPr>
        <w:t xml:space="preserve">Datum: </w:t>
      </w:r>
      <w:r>
        <w:t>1937-03-17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Axel Reuterskiöld (Utan partibeteckning, man)</w:t>
      </w:r>
    </w:p>
    <w:p>
      <w:r>
        <w:rPr>
          <w:b w:val="0"/>
        </w:rPr>
        <w:t xml:space="preserve">Herr talman! Formellt är rättsfrågan avgjord av regeringsrätten, och därefter har </w:t>
      </w:r>
      <w:r>
        <w:rPr>
          <w:b/>
        </w:rPr>
        <w:t>lärarinnan³</w:t>
      </w:r>
      <w:r>
        <w:rPr>
          <w:b w:val="0"/>
        </w:rPr>
        <w:t xml:space="preserve"> i fråga hos Kungl. Maj:t sökt — jag vore frestad att säga i nådeväg — få det högre pensionsbeloppet. Kungl. Maj:t har icke ansett sig befogad att upptaga frågan och har lämnat framställningen utan åtgärd. När nu frågan kommer till riksdagen, är den naturligtvis att betrakta såsom en framställning, icke om någon rätt, utan om en dispens eller om en nåd på grund av föreliggande omständigheter.</w:t>
        <w:br/>
        <w:br/>
        <w:t>Herr talman! Det finns ett gammalt ord, som säger, att högsta rätt blir stundom högsta orätt. Jag tillstyrker bifall till vad herr förste vice talmannen föreslagit.</w:t>
        <w:br/>
        <w:br/>
        <w:t>lönaren</w:t>
      </w:r>
    </w:p>
    <w:p>
      <w:pPr>
        <w:pStyle w:val="Heading2"/>
      </w:pPr>
      <w:r>
        <w:t>2. Robert Berg (Socialdemokraterna, man)</w:t>
      </w:r>
    </w:p>
    <w:p>
      <w:r>
        <w:rPr>
          <w:b w:val="0"/>
        </w:rPr>
        <w:t>Herr talman! Jag har vid innevarande års riksdag väckt endast en motion, men icke ens denna lilla anspråkslöshet har kunnat av bankoutskottet tillstyrkas. Min motion avser, att riksdagen måtte besluta att tilldela en f. d. varvsarbetare i Karlskrona — som vid avskedet kunde räkna 25!/2 tjänstår, men som efter riksdagens beslut i försvarsfrågan år 1925 inte längre fick behålla sin sysselsättning vid flottans varv utan erhöll avskedsersättning — en årlig pension av 900 kronor. Nu förhåller det sig ju så, att om denne man hade fått stanna kvar vid flottans varv ytterligare under</w:t>
        <w:br/>
        <w:br/>
        <w:t xml:space="preserve">1"/» år, hade han fått rätt till en pension, som med hänsyn till hans tjänstår skulle ha uppgått till något över 900 kronor per år. Han fick, som sagt, i stället en avskedsersättning av 6,000 kronor. För dessa medel köpte han sig ett egethemsjordbruk, för vilket han betalade 4,000 kronor. Vid den undersökning, som nu gjorts beträffande denna fråga, har det visat sig, att han på detta egethemsjordbruk har i tillgångar endast 500 kronor och en skuld av 3,900 kronor. Mannen är för närvarande och för övrigt allt framgent enligt det läkarintyg, som jag bifogat min motion, varaktigt oförmögen till arbete. Hans tillgångar, 500 kronor, ligga placerade i detta egethemsjordbruk. Hur skall denne man i fortsättningen kunna existera och försörja </w:t>
      </w:r>
      <w:r>
        <w:rPr>
          <w:b/>
        </w:rPr>
        <w:t>hustru²</w:t>
      </w:r>
      <w:r>
        <w:rPr>
          <w:b w:val="0"/>
        </w:rPr>
        <w:t xml:space="preserve"> och ett minderårigt barn? Han kan ju icke arbeta, han har inga tillgångar! Följden måste bli den, att han förr eller senare får lov att gå ifrån detta egethemsjordbruk, som han inköpt för sin engångsersättning från staten. Han kan ju icke själv arbeta och han har inte tillräckliga inkomster för att kunna leja arbetskraft för jordbrukets skötsel.</w:t>
        <w:br/>
        <w:br/>
        <w:t>Bankoutskottet har efter de principer, som varit vägledande för detsamma, icke ansett sig kunna tillstyrka bifall till motionen med den motiveringen att den sjukdom, varav vederbörande arbetare »nu lider, icke yppats» under hans tjänstgöring. Det läkarintyg, som bifogats motionen, säger visserligen ingenting härom, men då jag personligen känner denne man, kan jag inför kammaren intyga, att han har lidit av denna sjukdom i många år och således även under den tid, då han hade anställning vid flottans varv.</w:t>
        <w:br/>
        <w:br/>
        <w:t>Jag vet, herr talman, att riksdagen tidigare har beviljat pension i fall liknande detta, och jag var enfaldig nog att föreställa mig, att riksdagen skulle med hänsyn till de i detta fall föreliggande omständigheterna också kunna bifalla motionen. Jag framhöll tidigare, att om vederbörande arbetare fått stanna kvar ytterligare under 1/2 år i statens tjänst, hade han fått en pension av något över 900 kronor per år. Jag har i min motion yrkat, att riksdagen måtte tillerkänna honom en årlig pension av 900 kronor, »dock med reducering av kapitalvärdet av uppburen avskedsersättning». Ett sådant beslut har, såvitt jag icke minnes fel, riksdagen tidigare fattat i liknande frågor. Jag har nog inte möjlighet att på samma sätt som den ärade förste vice talmannen kunna beveka kammarledamöternas hjärtan, men jag är övertygad om, att de skäl, som här föreligga, äro fullt ut lika ömmande som i det fall, varom vi tidigare beslutat.</w:t>
        <w:br/>
        <w:br/>
        <w:t>På grund av dessa nu anförda omständigheter ber jag, herr talman, att få yrka bifall till den av mig avgivna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790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