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2102</w:t>
      </w:r>
    </w:p>
    <w:p>
      <w:r>
        <w:rPr>
          <w:b/>
        </w:rPr>
        <w:t xml:space="preserve">Datum: </w:t>
      </w:r>
      <w:r>
        <w:t>1937-04-13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Beth Hennings (Folkpartiet, woman)</w:t>
      </w:r>
    </w:p>
    <w:p>
      <w:r>
        <w:rPr>
          <w:b w:val="0"/>
        </w:rPr>
        <w:t>Eftersom jag inte blott är ledamot av det utskott, som haft att behandla denna motion, utan även tillhör den kategori, som av motionärerna blivit utpekad som okunnig t. o. m. den kategori, som av motionärerna anses vara alldeles särskilt okunnig, nämligen läroverkslärarna — må det väl vara mig obetaget att yttra några ord i denna sak.</w:t>
        <w:br/>
        <w:br/>
        <w:t>Det är tre saker, som man bör skilja på beträffande denna motion, nämligen för det första det allmänna syftet med motionen, för det andra själva den detaljerade motiveringen och för det tredje slutklämmen. Att dessa tre saker skilja sig så starkt ifrån varandra, är nog anledningen till att motionen har utlöst så olika åsikter. En förklaring till att motionen onekligen väckt en del opposition på sina håll ligger i motiveringen, ty det kan inte förnekas, att den motivering, som återfinnes i den nermanska motionen —. jag begår väl ingen oartighet mot herr Kilbom, om jag utgår ifrån att motionen egentligen är Nermans — onekligen innehåller en hel del ovederhäftigheter, en del t. o. m. ganska kraftiga, som man i egenskap av historielärare särskilt har anledning att opponera sig emot.</w:t>
        <w:br/>
        <w:br/>
        <w:t>Först talar motionären om läroböckerna. Det är ganska påfallande, att den enda lärobok, som nämnes vid namn, är »gamla Odhners» lärobok i svensk historia, som är avskaffad för decennier sedan. Visserligen förekommer namnet Odhner ännu på en lärobok i realskolan av Odhner—Westman, men jag skulle tro, att det inte finns någonting kvar av Odhner i den läroboken, utan att det är Westman, som står för innehållet i den. Det är för övrigt typiskt för den okunnighet om det faktiska läget, som utmärker motionären, att han, när han skrev motionen, tydligen inte hade någon aning om, att det ämne han talar om, inte heter historia utan historia med samhällslära, och att man alltså, när man skall bedöma läroböckerna i detta ämne, har att taga hänsyn inte bara till läroböckerna i historia utan också till läroböckerna i samhällskunskap. Tydligen har motionären inte ögnat igenom en sådan lärobok, för övrigt förstklassig, som professor Herlitz samhällslära. Hade han det gjort, skulle han inte ha påstått, att folkrörelserna blivit så försummade vid undervisningen.</w:t>
        <w:br/>
        <w:br/>
        <w:t xml:space="preserve">Beträffande själva undervisningen i historia kan en lärare onekligen inte underlåta att undra litet över, varifrån och på vilka vägar herrar Nerman och Kilbom skaffat sig en del underfundig kunskap om, hur denna undervisning bedrives i våra skolor nu för tiden. I alla fall tyckas de sitta inne med kännedom om denna undervisning. Men om man skall taga vad som står i motionens motivering som mätare på deras kunskap härom, måste jag bestrida, att denna skulle vara riktig — t. ex. när det påstås om den svenska ungdomen, att den inte skulle veta, vad bottniska handelstvånget innebär. Jag antar, att det är ingen som är upprörd över, att en 13 eller 14 års pojke eller </w:t>
      </w:r>
      <w:r>
        <w:rPr>
          <w:b/>
        </w:rPr>
        <w:t>flicka²</w:t>
      </w:r>
      <w:r>
        <w:rPr>
          <w:b w:val="0"/>
        </w:rPr>
        <w:t>, som genomgått folkskolan, inte vet, vad det bottniska handelstvånget är, men varje gymnasist, som läst sin lärobok ordentligt, vet det, ty det står klart och tydligt omtalat i den lärobok, som användes på gymnasiet. Emellertid är detta endast en detalj. Men jag skulle vilja protestera mycket allvarligt mot följande som står i motionens motivering: »Han vet ingenting om, hur kooperationen, arbetarrörelsen, nykterhetsrörelsen, folkbildningsrörelsen började, hur de utvecklades och erövrade mark, till sist omskapade samhället.»</w:t>
        <w:br/>
        <w:br/>
        <w:t>Om jag håller mig till det stadium av skolan, som jag mest har att göra med, förhåller det sig så, att man läser den moderna historien, alltså den del</w:t>
        <w:br/>
        <w:br/>
        <w:t>Ang. undervisningen i ämnet svensk historia. (Forts.) av historien, i vilken de moderna folkrörelserna ingå, i sista ringen. Där har man fyra timmar 1 veckan för att läsa allmän och svensk historia från 1850 fram till våra dagar och dessutom samhällslära. Jag skall här be att få citera undervisningsplanen, denna plan, om vilken herr Nerman varit ganska okunnig: »Sambhällslära: det nutida samhällets sociala byggnad; social lagstiftning; viktigare sociala rörelser och organisationsformer; Sveriges statsförfattning, förvaltning och rättsväsen;» o. s. v. Här säges det alltså uttryckligen ifrån, att man skall läsa viktigare sociala rörelser. Om dessa finns också en ganska utförlig framställning i Herlitz samhällslära. Dessutom är det väl självklart, att vi lärare inte hålla oss bara till boken, utan det förhåller sig ofta så, att det bästa 'en lärare ger är det, som han ger utanför boken. Jag tror inte Jag skär alltför mycket till i växten, om jag vågar påstå, att den moderna unga historieläraren vidgar ut kursen i mycket hög grad utanför boken just i detta hänseende.</w:t>
        <w:br/>
        <w:br/>
        <w:t>Detta är vad jag velat säga om motionens motivering. Att den har retat oss historielärare en smula, tror jag inte de närvarande förtänka oss så mycket.</w:t>
        <w:br/>
        <w:br/>
        <w:t>Sedan kommer jag till det allmänna syftet med motionen. Många, kanske de flesta av oss, instämma säkert med glädje i motionens syfte och därmed i en hel del av det som t. ex. herr Kilbom har sagt här alldeles nyss. Syftet är ju helt enkelt, att man skall minska på det som hitintills och tidigare har fått fylla historieundervisningen alltför mycket, nämligen den politiska och diplomatiska historien samt krigshistorien, och i stället utvidga den ekonomiska historien och den sociala historien. Att detta är önskvärt tycker man väl allmänt bland moderna lärare, både folkskollärare och lärare på högre stadium. Om det sedan finns en hel del gamla lärare, som inte följt med utvecklingen, utan stå kvar på ett äldre stadium, så är det blott alltför mänskligt. Var finns den kår, där man inte finner baksträvare och sådana, som sacka efter? Huvudsaken är, att det yngre gardet är besjälat av vilja att följa med tiden, och det tror jag man kan säga är fallet beträffande historielärarna.</w:t>
        <w:br/>
        <w:br/>
        <w:t>Vidare vill jag beröra en sak, som förordats i motionen och som är mycket behjärtansvärd, nämligen kravet på objektiv kunskap. Det är jag den första att underskriva. Jag tycker själv, att det i våra läroböcker i historia finnes alltför mycket av patenterade, hallstämplade åsikter, som gått från generation till generation, från lärare till lärare. Det är därvidlag mycket, som kan behöva rättas. Det är alldeles riktigt. Om detta är i stort sett inte annat än gott att säga.</w:t>
        <w:br/>
        <w:br/>
        <w:t>Emellertid skulle jag vilja foga några anmärkningar till det program, som så frejdigt förkunnas av herrar Nerman och Kilbom. De tyckas tro, att man kan mata 10-åringar med hur mycket ekonomisk historia som helst. Häremot måste jag opponera mig. Man får komma ihåg en sak, nämligen att man måste göra undervisningen rolig. Och hur skall man kunna göra historieundervisningen rolig, i synnerhet när det gäller barn, om man inte uppehåller sig vid personligheter och händelser? Jag kan inte förstå, att det skall vara något fel med hjältedyrkan. Tvärtom! Man skall bara välja hjältarna rätt. Det är ju mänskligt och naturligt hos ungdomar, att ungdomarna vilja ha ideal och hjältar att se upp till. Därmed har jag inte sagt, att man skall ha krigiska ideal; det finna andra ideal också att peka på 1 historien.</w:t>
        <w:br/>
        <w:br/>
        <w:t>Vi lärare ha också klandrats för att vi inte tagit upp den ekonomiska historien. Det är lätt att säga för den som inte är historielärare, men den enkla sanningen är, att vi hitintills saknat en lättillgänglig handbok på detta område. Professor Heckschers ekonomiska historia har nu förts fram till år 1700. Men herr Nerman har så bråttom, att han icke vill vänta, tills professor Heckscher fullbordat sitt stora verk. Utan detta stora verk skulle vi historielärare stå</w:t>
        <w:br/>
        <w:br/>
        <w:t>Ang. undervisningen i ämnet svensk historia. (Forts.) oss synnerligen slätt, och man kan säga, att även med detta verk är det inte så alldeles lätt, därför att det är ett stort och ganska svårtillgängligt verk. Vi skulle behöva en mycket mera knapphändig framställning av Sveriges ekonomiska historia. Professor Heckscher har själv sagt, att en sådan vore av nöden, men han har inte tid att skriva den själv.</w:t>
        <w:br/>
        <w:br/>
        <w:t>På samma sätt förhåller det sig med våra folkrörelser. Jag har förgäves sökt efter en på samma gång kortfattad och tillräckligt utförlig, roligt skriven samt vederhäftig framställning om den svenska arbetarrörelsen. Det finns ju litteratur om densamma, men jag har ännu inte hittat något arbete, som är verkligt förstklassigt, vilket inte hindrar, att jag och många lärare med mig undervisa om arbetarrörelsen. För att motbevisa påståendet, att våra gymnasister inte skulle känna till arbetarrörelsen vill jag erinra om, att för några år sedan gavs i studentexamen som ämne »Arbetsgivare och arbetare», och att vi fingo utmärkta uppsatser om detta ämne.</w:t>
        <w:br/>
        <w:br/>
        <w:t>Ytterligare skulle jag vilja säga, vilket redan framhållits, att även om det finns dåliga lärare, gamla och slöa lärare och kanske också unga och slöa lärare, så finns det å andra sidan ett starkt intresse för den nu föreliggande frågan både bland lärarna och på andra håll.</w:t>
        <w:br/>
        <w:br/>
        <w:t>I det sammanhanget vill jag nämna, att man inte skall överskatta betydelsen av denna motion. Det förhåller sig inte så, att det är två förlag, som genom motionen fått incitament att sätta i gång med utgivandet av läroböcker i historia av den art motionärerna efterlysa. Det är endast ett förlag, nämligen Tidens förlag. Men vad som är särskilt betydelsefullt, det är, att Svenska bokförlaget redan förut satt i gång med utarbetandet av läroböcker och läseböcker av vederhäftiga författare för skolans olika stadier.</w:t>
        <w:br/>
        <w:br/>
        <w:t>Slutligen komma vi till klämmen, det är den tredje saken, och därom har ju redan utskottsordföranden, herr Hoppe, sagt tillräckligt. Det är alldeles uppenbart, att det inte föreligger något behov av att omarbeta undervisningsplanen och de metodiska anvisningar, som blevo stadfästa för två år sedan, 1935. Det är ganska imponerande publikationer. Jag skall bara be att få visa dem. Detta är undervisningsplanen, och detta häfte på ungefär 200 sidor är de metodiska anvisningarna — så nog få vi lärare goda råd även utan svenska riksdagen.</w:t>
        <w:br/>
        <w:br/>
        <w:t>Jag ber slutligen att med anledning av vad jag sagt här få yrka bifall till utskottets hemställan om avslag på motionen, ehuru under uttalande av min livliga sympati för mycket av syftet i densamma.</w:t>
      </w:r>
    </w:p>
    <w:p>
      <w:pPr>
        <w:pStyle w:val="Heading2"/>
      </w:pPr>
      <w:r>
        <w:t>2. Otto Holmdahl (Högerns riksdagsgrupp, man)</w:t>
      </w:r>
    </w:p>
    <w:p>
      <w:r>
        <w:rPr>
          <w:b w:val="0"/>
        </w:rPr>
        <w:t>Herr talman! Efter det utmärkta anförande, som vi nyss lyssnat till, av en fackman i frågan, föreligger det knappast behov av att tillägga något, men jag skall dock be att få säga några ord med anledning av det intresse, som visats denna i en speciell skolfråga väckta motion.</w:t>
        <w:br/>
        <w:br/>
        <w:t>Till en början vill jag göra några allmänna reflexioner om de skoldebatter, som då och då förekomma i vårt land. Det är verkligen få frågor, som äro så ägnade att tilldraga sig ett allmänt intresse som just frågor rörande skolans verksamhet, dess undervisning och dess fostran. Det är ju ganska naturligt, att så är fallet. Skolans sätt att fylla sin uppgift angår i själva verket icke blott skolans målsmän, lärarna, utan också allmänheten; det angår samhället i dess helhet. Skolan behöver för att på bästa sätt kunna fylla sitt svåra och ansvarsfulla värv bäras upp av samhällets förtroende. Från skolans egen synpunkt sett är det därför enbart glädjande, att frågor sådana som den, vilken behandlas i föreliggande motion, bliva föremål för en mera offentlig uppmärksamhet och öppet debatteras. Härigenom åstadkommes ökad kontakt mellan</w:t>
        <w:br/>
        <w:br/>
        <w:t>Glädjen av dessa skoldebatter grumlas emellertid ofta genom den negativa inriktning, som debatten till en början vanligen får genom den ofta ytliga och summariska kritik, vilken utan närmare hänsynstagande till de verkliga förhållandena så ofta bildar utgångspunkten för de offentliga skoldiskussionerna hos oss. Kritikens skärpa och det ogenerade sätt, varpå man generaliserar, står väl ofta i omvänt proportionellt förhållande till kritikens vederhäftighet och saklighet.</w:t>
        <w:br/>
        <w:br/>
        <w:t>Herr talman! Jag skall i detta avseende tillåta mig tvenne reflexioner. Hur ofta framföres icke kritik mot skolans arbetssätt på olika stadier! Hur ofta framföras icke särskilt i vår tid önskemål och krav om mera individuella arbetsmetoder på grundval av ett ganska generellt utdömande av skolans gängse arbetssätt: och detta sker utan att man därvid i minsta mån behagat taga i betraktande, huruvida och i vilken utsträckning det finns möjlighet att tillgodose dessa önskemål och krav. Med andra ord: det ser ut, som om man bortsåge ifrån, att våra offentliga skolor stå öppna för alla, som uppfylla vissa minimifordringar. De svenska högre skolorna föra den öppna dörrens politik och måste därför arbeta med fyllda klassavdelningar, vilket medför vissa svårigheter, då det gäller att genomföra generella reformer i syfte att införa mera individualiserade arbetsmetoder.</w:t>
        <w:br/>
        <w:br/>
        <w:t>Min andra reflexion gäller, att man framför vissa önskemål angående undervisningens inriktning på visst eller vissa ämnen på basis av en kritik av bestående förhållanden, som med all önskvärd tydlighet visar, att man icke gittat taga reda på de allmänna föreskrifter och direktiv, som gälla för skolans undervisning och som under alla förhållanden måste sägas angiva utvecklingstendensen och den riktning, i vilken man i skolans arbete strävar. Ligger det ett sakligt intresse och en positiv reformvilja bakom dylika krav, kan man givetvis trots själva uppläggningen av frågan komma till en saklig och fruktbärande debatt om det berättigade i önskemål och om medlen för deras uppnående.</w:t>
        <w:br/>
        <w:br/>
        <w:t xml:space="preserve">Jag har naturligtvis icke med dessa ord, herr talman, velat undandraga skolan befogad kritik och icke heller försöka — om det för övrigt vore möjligt — begränsa allmänhetens eller enskilda medborgares rätt att kritiskt granska skolans sätt att fylla sina uppgifter. Men från skolans sida har man rätt att begära, att folk vid bedömande av skolans arbetssätt och arbetsresultat tager hänsyn till de förutsättningar, under vilka skolan arbetar, och de möjligheter, som stå </w:t>
      </w:r>
      <w:r>
        <w:rPr>
          <w:b/>
        </w:rPr>
        <w:t>henne²</w:t>
      </w:r>
      <w:r>
        <w:rPr>
          <w:b w:val="0"/>
        </w:rPr>
        <w:t xml:space="preserve"> till buds. Man kan också, synes det mig, begära, att kritiken bygger på det verkliga läget, på kännedom om sitt föremål och icke på lösa antaganden och generalisering av ofta mycket begränsade erfarenheter.</w:t>
        <w:br/>
        <w:br/>
        <w:t>Den föreliggande nermanska motionen är, mina damer och herrar, ett utmärkt exempel på både gott och ont, när det gäller en skolfrågas behandling vid en offentlig debatt i detta land. Motionens syfte är, som den föregående ärade talaren nyss framhöll, i och för sig beaktansvärt. Motionen berör en för historieundervisningen mycket viktig fråga, nämligen frågan om det utrymme, som 1 historieundervisningen bör givas åt det ekonomiska livets och de moderna folkrörelsernas historia. Att dessa delar av ämnet böra få en helt annan, en centralare plats än tidigare varit fallet, därom har verkligen rått mycket stor enighet, en enighet, varom herr Nerman i motsats till herr Kilbom, som nyss här i kammaren talade för motionen, synes sväva i fullkomlig okunnighet.</w:t>
        <w:br/>
        <w:br/>
        <w:t>Det har rått en mycket stor enighet, som fått ett särskilt pregnant uttryck däri, att ämnets namn ändrats. Det skedde i 1928 års läroverksstadga, där</w:t>
        <w:br/>
        <w:br/>
        <w:t>Ang. undervisningen i ämnet svensk historia. (Forts.) ämnets namn ändrades från »historia» till »historia med samhällslära». Det föreligger alltså ingen principiell motsättning mellan motionärens uppfattning, att dessa delar av ämnet böra göras till föremål för fylligare behandling, och den uppfattning, som kommit till uttryck i gällande undervisningsplaner Jämte anvisningar. Det finns intet i motionen, som tyder på en sådan motsättning. Av motionen framgår emellertid, att författaren icke haft någon aning om de reglerande bestämmelser, som finnas för detta liksom för andra ämnen. Han har synbarligen icke haft någon aning vare sig om deras innehåll eller om hur fullständiga och detaljerade de äro, vilket naturligtvis icke hindrat honom från att fälla generella omdömen om historieundervisningen vid svenska skolor!</w:t>
        <w:br/>
        <w:br/>
        <w:t>Jag noterar i alla fall med tillfredsställelse det positiva intresse, som säkerligen finnes hos motionären i denna fråga och som tagit sig uttryck i hans motion. En saklig debatt i ärendet kan onekligen ha sitt intresse och medföra gagn.</w:t>
        <w:br/>
        <w:br/>
        <w:t>I själva sakfrågan skall jag blott tilllåta mig att komma med tvenne reflexioner. Jag kan göra dem så mycket mera kortfattade, som den föregående ärade talaren också framfört dem. När det gäller möjligheten och lämpligheten att meddela visst kunskapsstoff i detta liksom i andra ämnen, måste man beakta utvecklingsstadiet hos eleverna. Ett försök till en mera sammanhängande och ingående behandling av det ekonomiska livets och folkrörelsernas historia förutsätter en viss mogenhetsgrad hos eleverna. Det var den första reflexionen. Den andra reflexionen, som jag ville göra, är följande. Den vederhäftiga lärobokens innehåll bestämmes i stort sett av forskningens resultat. Man kan aldrig begära av läroboken, att denna vid varje tidpunkt skall vara fullt up to date med forskningen. ZLäroboken kommer ju av helt naturliga skäl någon hästlängd efter forskningen på den ena eller andra punkten. Jag föranledes till denna reflexion därav, att i klämmen till motionen kräves, att i ämnet svensk historia på alla stadier av undervisningen skall inarbetas en bred, grundläggande framställning av den svenska hushållningens historia. Jag skulle vilja till motionären rikta den frågan: Är den svenska hushållningens historia genomforskad genom tiderna? Föreligger tillräckligt material för en sammanhängande framställning härom 1 lärobokens form?</w:t>
        <w:br/>
        <w:br/>
        <w:t>Motionens syfte, angivet i dess kläm, är, som sagt, beaktansvärt och ägnat att leda till en saklig diskussion i frågan. Men jag måste även säga några ord om motiveringen till denna kläm. Man skriver en motion i en skolfråga, journalistiskt tillspetsad i sin formulering, man uttalar med stor säkerhet kritiska omdömen om den svenska skolans undervisning i ett visst ämne, men man gitter icke att dessförinnan taga reda på ens de grundläggande och i huvudsak förbindande föreskrifter, som föreligga i ämnet. Man uttalar generella omdömen om nu använda läroböckers innehåll, synbarligen utan att hava tagit någon närmare kännedom om den sak, man intresserar sig för. Utskottet har genom den utredning, som här förebragts, ställt kyrkan mitt i byn, och jag skall icke längre uppehålla mig därvid. I detta avseende är motionen ett exempel på ont, som tyvärr ofta kännetecknar den då och då förekommande debatten i skolfrågor.</w:t>
        <w:br/>
        <w:br/>
        <w:t>Jag måste, herr talman, säga ett ord till. Jag måste beröra de omdömen, som motionären tillåtit sig fälla om de svenska historielärarna vid våra läroverk. Det heter nämligen i motionen om dem: »Läraren lever kvar i en anda av 1800-tal, klassbetonat isolerad från levande livet och dess folkrörelser.» Han skulle därför — det är den slutsats man nödgas draga — vara inkompetent att undervisa om dessa relativt nya ämnesområden. Jag tillåter mig att fråga: Med vad rätt fäller motionären ett dylikt för dessa lärare i deras äm-</w:t>
        <w:br/>
        <w:br/>
        <w:t>Jag skall emellertid, herr talman, tillåta mig att i stället göra ett antagande, byggt på en viss erfarenhet i fråga om historielärarens verksamhet vid våra läroverk, och det antagandet är detta: det torde vara svårt att uppleta en grupp medborgare i detta land, som äger större förutsättningar för att följa och som med större intresse följer den nuvarande samhällsutvecklingen på dess olika områden än just historielärarna vid våra högre skolor. Jag tillåter mig tillägga, att det torde vara svårt att uppvisa någon grupp bland medborgarna i detta land, som äger bättre möjligheter till objektivt bedömande av vad som sker på samhällslivets olika områden än historielärarna ha, tack vare sin grundliga historiska bildning.</w:t>
        <w:br/>
        <w:br/>
        <w:t>Herr talman! Jag ber att med dessa ord få yrka bifall till det föreliggande utskottsutlåtandet.</w:t>
      </w:r>
    </w:p>
    <w:p>
      <w:pPr>
        <w:pStyle w:val="Heading2"/>
      </w:pPr>
      <w:r>
        <w:t>3. Karl Kilbom (Sveriges kommunistiska parti, man)</w:t>
      </w:r>
    </w:p>
    <w:p>
      <w:r>
        <w:rPr>
          <w:b w:val="0"/>
        </w:rPr>
        <w:t>Herr talman! Egentligen skulle jag kunna nöja mig med att hänvisa till de överord, som skolöverstyrelsens ärade direktör tillåtit sig fälla i denna debatt. Herr Holmdahl påstod samtidigt, att motiveringen till denna motion skulle innehålla en hel del överord. Han yttrade, att det i detta land funnes få personer, som vore så ägnade att följa samhällsutvecklingen som historielärarna. Ett sådant uttalande är en överdrift. Jag är ju icke fackman på området, men skall det där vara fackmannakunskaper, då tror jag det finns anledning att bedja alla goda makter bevara sig för dem. Annars vet ju var och en, att det är skillnad mellan kunskaper i historia och kunskaper i samhällslära som mellan natt och dag.</w:t>
        <w:br/>
        <w:br/>
        <w:t xml:space="preserve">Emellertid kan jag, herr talman, icke underlåta att göra några randanmärkningar. Jag vill för det första säga, att naturligtvis har herr Nerman skrivit motionen, men det är väl ingenting nytt eller enastående, att en motion, som framförts i båda kamrarna, är skriven av en av motionärerna. J ag undrar, om icke herr Holmdahl också har varit med om något sådant någon gång. Att </w:t>
      </w:r>
      <w:r>
        <w:rPr>
          <w:b/>
        </w:rPr>
        <w:t>fröken²</w:t>
      </w:r>
      <w:r>
        <w:rPr>
          <w:b w:val="0"/>
        </w:rPr>
        <w:t xml:space="preserve"> Hennings icke varit det rår </w:t>
      </w:r>
      <w:r>
        <w:rPr>
          <w:b/>
        </w:rPr>
        <w:t>hon²</w:t>
      </w:r>
      <w:r>
        <w:rPr>
          <w:b w:val="0"/>
        </w:rPr>
        <w:t xml:space="preserve"> ju inte själv för. </w:t>
      </w:r>
      <w:r>
        <w:rPr>
          <w:b/>
        </w:rPr>
        <w:t>Fröken²</w:t>
      </w:r>
      <w:r>
        <w:rPr>
          <w:b w:val="0"/>
        </w:rPr>
        <w:t xml:space="preserve"> Hennings beklagade sig särskilt över att </w:t>
      </w:r>
      <w:r>
        <w:rPr>
          <w:b/>
        </w:rPr>
        <w:t>hennes²</w:t>
      </w:r>
      <w:r>
        <w:rPr>
          <w:b w:val="0"/>
        </w:rPr>
        <w:t xml:space="preserve"> kår skulle karakteriserats som alldeles särskilt okunnig. Det tror jag icke, att den är, men jag måste konstatera, att </w:t>
      </w:r>
      <w:r>
        <w:rPr>
          <w:b/>
        </w:rPr>
        <w:t>hennes²</w:t>
      </w:r>
      <w:r>
        <w:rPr>
          <w:b w:val="0"/>
        </w:rPr>
        <w:t xml:space="preserve"> kår är mindre intresserad för denna sak och sätter sig mera på tvären gentemot de önskemål, som förts fram, och gör detta på ett mycket mera komprometterande sätt än vad folkskollärare göra.</w:t>
        <w:br/>
        <w:br/>
        <w:t xml:space="preserve">Vid ett diskussionsmöte på Stockholms högskola, som jag var med om, höll </w:t>
      </w:r>
      <w:r>
        <w:rPr>
          <w:b/>
        </w:rPr>
        <w:t>fröken²</w:t>
      </w:r>
      <w:r>
        <w:rPr>
          <w:b w:val="0"/>
        </w:rPr>
        <w:t xml:space="preserve"> Hennings ett tal, som sannerligen icke skulle varit rekommenderande för historielärarna, om det varit typiskt för dem, men det var det icke, det vill jag säga till historielärarnas förmån. </w:t>
      </w:r>
      <w:r>
        <w:rPr>
          <w:b/>
        </w:rPr>
        <w:t>Hon²</w:t>
      </w:r>
      <w:r>
        <w:rPr>
          <w:b w:val="0"/>
        </w:rPr>
        <w:t xml:space="preserve"> fick understöd av en. De andra togo, såvitt jag kunde finna, allesammans mer eller mindre direkt avstånd från </w:t>
      </w:r>
      <w:r>
        <w:rPr>
          <w:b/>
        </w:rPr>
        <w:t>henne²</w:t>
      </w:r>
      <w:r>
        <w:rPr>
          <w:b w:val="0"/>
        </w:rPr>
        <w:t>.</w:t>
        <w:br/>
        <w:br/>
        <w:t xml:space="preserve">För att visa, att allt är förträffligt ordnat, har man hänvisat till läroplanerna för historieundervisningen, men samtidigt har man förklarat, att det råder brist på läroböcker. Vad tjänar det till med goda läroplaner, när det är brist på läroböcker? </w:t>
      </w:r>
      <w:r>
        <w:rPr>
          <w:b/>
        </w:rPr>
        <w:t>Fröken²</w:t>
      </w:r>
      <w:r>
        <w:rPr>
          <w:b w:val="0"/>
        </w:rPr>
        <w:t xml:space="preserve"> Hennings har nyss sagt, att det fanns för litet böcker i samhällslära och angående folkrörelserna. Jag undrar just, hur man då skall kunna klara upp det hela med den goda instruktionen.</w:t>
        <w:br/>
        <w:br/>
        <w:t xml:space="preserve">Det finns nu emellertid personer, som ha en annan uppfattning än </w:t>
      </w:r>
      <w:r>
        <w:rPr>
          <w:b/>
        </w:rPr>
        <w:t>fröken²</w:t>
      </w:r>
      <w:r>
        <w:rPr>
          <w:b w:val="0"/>
        </w:rPr>
        <w:t xml:space="preserve"> Hennings och herr Holmdahl och som också äro sakkunniga. I Dagens Ny-</w:t>
        <w:br/>
        <w:br/>
        <w:t>Ang. undervisningen i ämnet svensk historia. (Forts.) heter för den 3 april — Dagens Nyheter är ju en tidning, som också de känna till vilka dra i härnad mot motionen — finns en artikel, författad, icke av någon föraktlig motionär från första eller andra kammaren, utan av en mycket känd historielärare. Där säges bland annat: »I de 1935 utfärdade metodiska anvisningarna framhålles såsom lämpligt att ”en någorlunda fyllig behandling ägnas åt de sydoch västsvenska landskapen före den svenska tiden. Därom är ingenting annat än gott att säga, men det verkar en smula luftigt» — var så god, herr Holmdahl! — »då man vet, att i regel intet som helst svenskt landskap göres till föremål för en någorlunda fyllig” behandling under den svenska tiden. Läroböckerna undvika ängsligt varje anspelning på lokala olikheter; det är som om hela Sverige hade precis samma historia. Aldrig ett ord om den olika sociala strukturen i Sydoch Mellansveriges herrgårdsbygder och Nordsveriges småbrukarbygder. Om godsavsöndringen och reduktionen läser gymnasisten i Västergötland och Västerbotten med samma abstrakta pliktkänsla, och om uppkomsten av stattorparsystemet och jordbrukets fattigklasser läser han överhuvud inte alls. På så sätt får inte heller en så märklig företeelse som emigrationen någon konkret historisk bakgrund. Från vilka trakter och sociala skikt emigranterna kommo omnämnes aldrig. Skogsavvittringen, som haft en så genomgripande betydelse för norra Sveriges ekonomiska och sociala historia, förbigås med tystnad i läroböckerna — sådana brister kan ju inte någon historielärare, han må vara aldrig så styv, avhjälpa — likaså den väldiga nyodlingen och folkökningen i Norrland under de senaste 150 åren. Varje liten vinst eller förlust av land på andra sidan Östersjön inregistreras noga, men Lapplands fredliga erövring alltsedan 1700-talet har ej ansetts förtjäna ett omnämnande, ej heller Skånes utomordentliga utveckling under 1800-talet.»</w:t>
        <w:br/>
        <w:br/>
        <w:t>Herr talman, jag skulle kunna läsa upp åtskilliga sådana här kritiska anmärkningar både mot de nuvarande historiska läroböckerna och historieunadervisningen, anmärkningar som vittna emot dem vilka nu varit så utomordentligt angelägna att vittna om huru bra det i stort sett är.</w:t>
        <w:br/>
        <w:br/>
        <w:t>Herr Holmdahl var mycket glad över det positiva intresse för historieundervisningen, som kommit till uttryck i denna motion, men han undanbad sig en sådan ovederhäftig kritik, som framlagts i motiveringen. Förlåt, kan icke skolöverstyrelsens direktör förstå, att då de, som äro satta att rykta kallet, icke visat något intresse för saken, så ha de därmed frammanat ett intresse, som kanske tagit sig litet ovederhäftiga uttryck hos sådana personer, som bara ha den synpunkten: Vad lära sig våra barn?</w:t>
        <w:br/>
        <w:br/>
        <w:t>Men låt oss fortsätta att citera folkpartiets huvudorgan och dess »rättegång» mot sådant, som folkpartiets historielärare här 1 kammaren försvara. I Dagens Nyheter för den 6 april finns en ledande artikel med rubriken: »Nordens historia.&gt; Den utgör en sammanfattning och därpå byggda reflexioner av en av föreningen Norden gjord undersökning angående historieböckerna i de nordiska länderna. Det erinras där om att danskarna ha klagat över att de partiska domarna i de svenska läroböckerna o. s. v. icke blott uttrycka en personlig uppfattning utan snarare utgöra rester av en gammal tradition, som lever vidare. Jag undrar, herr Holmdahl, om det hade varit för mycket begärt, att skolöverstyrelsen även utan föreningen Nordens initiativ skulle ha tittat på detta en smula? T artikeln heter det vidare: »Grälet om Kristian Tyrann behöver inte vara evigt. Vad en del svenska läroböcker tillåter sig</w:t>
        <w:br/>
        <w:br/>
        <w:t>där synes verkligen rätt onödigt och -— ur proportionalitetens synpunkt ohistoriskt.&gt; Vidare heter det: »Mest påfallande äro emellertid luckorna i läroböckerna. Och allra mest frapperande: att denna ogina, ointresserade be-</w:t>
        <w:br/>
        <w:br/>
        <w:t>handling av grannländerna i regel framträder starkare ju närmare man komg B</w:t>
        <w:br/>
        <w:br/>
        <w:t>Ang. undervisningen i ämnet svensk historia. (Forts.) mer nutiden.» Vad man önskar från föreningen Norden illustreras med citat. Jag undrar, om man vill stämpla dem, som utfört »Nordens» utredningsarbete, såsom ovederhäftiga och deras kritik såsom skadlig för skolan och historieundervisningen? Det framhålles följande: »Som möjliga moment för enhetlig behandling — att beaktas i den mån olika läroböcker på olika stadier medge det — nämnas: i fråga om 1700-talet: befolkningstillväxt, klassoch yrkesdifferentiering; norsk, svensk och finsk bruksrörelse; svensk, dansk och norsk sjöfart; jordbruksreformer; de väpnade neutraliteterna; upplysningen. I fråga om tiden efter 1789: revolution och reaktion.» — »Liberalism och folkkyrklighet.»&gt; — Det sista har Fabian Månsson skrivit en roman om, men jag undrar hur mycket det finns därav i de historiska läroböcker, som herrarna kunna åberopa. — »Industrialism och socialism i deras återverkningar på nordens länder inåt och utåt: demokrati och parlamentarism; samhällets sekularisering. I fråga om nutiden: jämförande statistiska mått för de nordiska ländernas samhällsoch kulturutveckling i våra dar; Norden i nutida stat för folkliv under och efter världskriget.»</w:t>
        <w:br/>
        <w:br/>
        <w:t>»I fråga om förbindelsen Sverige—Danmark kan viss huvudvikt läggas på kulturinflytelserna från söder; adelsoch envälde; konkurrensen om Östersjön; jordbrukets intensifiering. I fråga om Sverige—Norge: bondefriheten, gränssamfärdseln och finnmarkskolonisationen; växelverkan mellan norsk och svensk trävaruoch bruksrörelse; successiva tysk-holländsk-engelska inflytelser; de moderna kommunikationernas betydelse. I fråga om Sverige—Finland: vakthållningen mot öster.»</w:t>
        <w:br/>
        <w:br/>
        <w:t>Så tillägges det: »Här arbetar sig antagligen fram en mera samlad uppfattning av det historiska skeendet, en ny sammansmältning av olika element, och detta skall nog skänka åt den svenska historieskrivningen vad som för närvarande saknas: ett fastare grepp, förmåga att återge sambandet mellan det närvarande och det förflutna, inte minst det näst förflutna, som nu så ofta ligger i skuggan. Artikelförfattaren konstaterar, att vad som framkommit genom föreningen Nordens utredning illustrerar det riktiga i Ture Nermans motion.&gt; — Ja, mitt herrskap, jag tycker, att det efter detta föga hjälper att så mycket köra fram med den sakkunskap, som är representerad i kammaren. Jag tycker att mycket av vad som därifrån sagts luktar försvar för egen sak.</w:t>
        <w:br/>
        <w:br/>
        <w:t>Herr talman! Folkskollärarkåren har på möten ute i landet och i sin tidningspress visat ett helt annat intresse och helt annan förståelse för önskemålen i den här motionen liksom också för kritiken i motiveringen till klämmen. Det är med beklagande jag konstaterar, att en del läroverkslärare — det är visst icke alla, som lektor Hasselbergs förut citerade artikel visar — söka komma ifrån nödvändigheten att få fram en annan historieundervisning genom att söka falla tillbaka på vissa måhända mindre väl övervägda ord i motionens motivering eller på andra punkter, där man måhända på något sätt skjutit över målet. Är det så, som ni säga, att ni vilja understryka och instämma i motionens syfte, nåväl, medverka då till att vi icke blott får bra läroplaner. Dessa bli resultatlösa om det icke samtidigt sörjes för riktiga läroböcker. Se också till att vi få lärare, som både vilja och kunna följa dessa. Den för det stora flertalet av folket betydelsefulla och avgörande folkskollärarkåren bör få vad den begärt 1 press och på möten, nämligen material för en historieundervisning, som är till gagn för folket och som folket också kräver.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