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794</w:t>
      </w:r>
    </w:p>
    <w:p>
      <w:r>
        <w:rPr>
          <w:b/>
        </w:rPr>
        <w:t xml:space="preserve">Datum: </w:t>
      </w:r>
      <w:r>
        <w:t>1937-04-14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Enar Berglund (Socialdemokraterna, man)</w:t>
      </w:r>
    </w:p>
    <w:p>
      <w:r>
        <w:rPr>
          <w:b w:val="0"/>
        </w:rPr>
        <w:t>Herr talman! Att jag reserverat mig i denna fråga, beror på att utskottet vid utlåtandet justering strök en viktig passus i detsamma.</w:t>
        <w:br/>
        <w:br/>
        <w:t>Utskottsförslaget började ursprungligen så: »Utskottet vill icke förneka, att principiella skäl tala för att låta borgerlig vigsel vara den enda rättsligt giltiga formen för äktenskaps ingående.»</w:t>
        <w:br/>
        <w:br/>
        <w:t>Jag anser i likhet med motionären, att om ett äktenskaps upplösning är en borgerlig myndighets sak, då skall det också bero på en borgerlig myndighet att knyta den äktenskapliga förbindelsen. Det har ju också varit så sedan urminnes tider i detta land. Först 1734 kom den kyrkliga vigseln, som också ända till 1915 blev den enda formen för ingående av äktenskap. Redan vid kyrkomötet 1915 framfördes förslag om att man skulle befria prästerna från skyldighet att utföra vigsel i vissa fall, och det beslöts också en framställning till Kungl. Maj:t i sådant syfte, visserligen med en enda rösts majoritet, men det var dock tillräckligt. Samma fråga var uppe vid kyrkomötet i höstas, och det är väl detta, som närmast föranlett den nu förevarande motionen.</w:t>
        <w:br/>
        <w:br/>
        <w:t>Då jag härmed anfört det viktigaste skälet för min reservation, skall jag be att få passa på tillfället att göra vissa anmärkningar mot ett par delar av utskottets utlåtande. Utskottet säger, att det är vissa praktiska skäl, som tala för att präst fortfarande skall ha hand om äktenskapen för att legalisera en del lösa förbindelser. Jag vill inte förneka, att så är fallet, men jag tror, att den sociala lagstiftningen, barnavårdsnämndernas verksamhet, taxeringsförordningen och arbetslöshetsunderstöden ha åstadkommit åtskilligt mera i den vägen än den rent prästerliga verksamheten, och jag tror också man kan vara ganska tvivlande, om prästerna överhuvud taget äro de lämpliga personerna att här söka åstadkomma den legalisering, som samhället kräver. Jag har exempel på att i en del fall nitiska präster till och med kunnat gå så långt, att de velat åstadkomma söndring i sådana förbindelser, som samhället icke har någon anledning att anföra klagomål över, även om de icke varit legaliserade i någon form.</w:t>
        <w:br/>
        <w:br/>
        <w:t xml:space="preserve">Jag tycker det är ganska oformligt av utskottet att säga, att det icke vill vara med om denna motion, som har föranletts av ett förslag vid kyrkomötet, och sedan i andra stycket säga, att det kan gå med på reformen, om kyrkomötet gör en framställning om detta. Det är väl det som åsyftas, men det är skrivet i sådan form, att man nästan skulle kunna läsa det, som om det stode: om kyrkomötet vågar fatta ett beslut i detta syfte. Man säger att man inte förstår sig på den samvetsömhet, som finns bland vissa präster. Jag erkänner, att denna fråga närmast hör prästerskapet till, men jag tror, att prästerna icke orka lösa denna fråga, och jag böjer mig för den samvetsömhet, som finns. Jag tror inte heller, att det lönar sig att säga, att det finns domare, som måste döma efter lagar som de icke gilla, landsfiskaler, som få förrätta utmätningar, som de helst skulle vilja slippa o. s. v.; man torde inte kunna jämföra dessa tjänstemän med prästerna, så länge kyrkan har den uppfattning om äktenskapet, som den har. De världsliga domarna tro ju inte, att lagarna äro skrivna av vår Herre, men i alla fall har väl kyrkan fortfarande den uppfattningen om äktenskapet, som jag lärde mig i skolan för nära 40 år sedan, att äktenskapet är instiftat av Gud, som vid människans skapelse förordnade, att en man och en </w:t>
      </w:r>
      <w:r>
        <w:rPr>
          <w:b/>
        </w:rPr>
        <w:t>kvinna¹</w:t>
      </w:r>
      <w:r>
        <w:rPr>
          <w:b w:val="0"/>
        </w:rPr>
        <w:t xml:space="preserve"> skulle som äkta makar leva tillsammans till inbördes bistånd samt till släktets förökelse och uppfostran. Så stod det i 56:e stycket i den gamla katekesen. Lägger man därtill följande passus ur vigselformuläret: »Vad Gud sammanfogat, må icke människor upplösa», då förstår man, att det kan finnas samvetsömma präster.</w:t>
        <w:br/>
        <w:br/>
        <w:t>Om man skall kunna få denna fråga ur världen, måste man antingen, som biskop Personne skrev vid kyrkomötet 1915, fundera på obligatoriskt civiläktenskap och således överlåta åt de enskilda människorna och även de en-</w:t>
        <w:br/>
        <w:br/>
        <w:t>Jag ber, herr talman, att få yrka bifall till den av mig m. fl. avgivna reservationen.</w:t>
      </w:r>
    </w:p>
    <w:p>
      <w:pPr>
        <w:pStyle w:val="Heading2"/>
      </w:pPr>
      <w:r>
        <w:t>2. Karl Schlyter (Socialdemokraterna, man)</w:t>
      </w:r>
    </w:p>
    <w:p>
      <w:r>
        <w:rPr>
          <w:b w:val="0"/>
        </w:rPr>
        <w:t>Herr talman! Jag kan följa motionärerna ett långt stycke på väg i deras argumentering. Själv har jag i utskottet gjort gällande dels att starka principiella skäl tala för ett krav på obligatoriskt civiläktenskap och dels att det är praktiskt överkomligt att genomföra ett sådant krav. Jag delar emellertid icke desto mindre utskottsmajoritetens uppfattning, att tillräcklig anledning icke föreligger att nu aktualisera denna fråga. Men den skulle komma i ett annat läge, om den bleve aktuell, och ett sätt varpå den kan komma att aktualiseras omnämnes i slutyttrandet av utskottet, på sätt den föregående ärade talaren med en viss kritik citerade. Detta yttrande är inte avsett som något hot emot vem det vara må; det innebär bara ett uttalande, att ifall fråga skulle uppkomma angående rätt för präst att vägra vigsel i vissa fall och alltså lagärendet inträder i ett aktuellt skede, då måste även första lagutskottet och riksdagen taga ställning till själva saken, vilket utskottet i detta utlåtande icke har gjort. I detta utlåtande har utskottet närmast tagit ställning till frågan, huruvida det för närvarande finns anledning att taga något initiativ från riksdagen. Utskottet säger sig nu icke böra förorda bifall till det i motionen framställda yrkandet. ud dessa skäl ber jag, herr talman, att få yrka bifall till utskottets förslag.</w:t>
      </w:r>
    </w:p>
    <w:p>
      <w:pPr>
        <w:pStyle w:val="Heading2"/>
      </w:pPr>
      <w:r>
        <w:t>3. Karl Sandegård (Socialdemokraterna, man)</w:t>
      </w:r>
    </w:p>
    <w:p>
      <w:r>
        <w:rPr>
          <w:b w:val="0"/>
        </w:rPr>
        <w:t>Första lagutskottet instämmer alltså i princip med tankegången i föreliggande motion, och man måste väl fatta utskottets kläm som så att säga villkorligt tillstyrkande av motionens yrkande. När jag som motionär begärt ordet för att säga något — jag skall försöka göra det fort — ber jag att särskilt få anknyta några enkla reflexioner till det svenska kyrkomötets behandling av en härmed sammanhängande fråga, som ytterst gäller inte endast den enskilde prästens samvetsfrihet, utan ännu mer och i högre grad kyrkans inställning överhuvud till statens äktenskapslagstiftning.</w:t>
        <w:br/>
        <w:br/>
        <w:t>Min medmotionär kommer att ta upp de sidor av saken, som jag avstår från att beröra. Jag kommer här att några ögonblick — av hänsyn till den långa föredragningslistan skall jag försöka fatta mig så kort som möjligt — sysselsätta mig med frågan ur s. k. kyrklig synpunkt. Jag har därvid givetvis att i första hand utgå från vad man tänker och säger i det svenska kyrkomötet, och jag kan därvid inskränka mig till 1936 års kyrkomöte. Några korta citat ur en motion om rätt för präst att vägra viga frånskilda samt ur den över denna motion förda debatten jämte utskottets, kyrkolagsutskottets, betänkande, torde kunna ge en tämligen tydlig och exakt bild av hur man på detta håll reagerar mot den nuvarande ordningen på äktenskapslagstiftningens område. Det var alltså inte den första kyrkomötesdebatten, och det blir säkert inte heller den sista, så länge den nuvarande ordningen består.</w:t>
        <w:br/>
        <w:br/>
        <w:t>Ur den av en biskop — Ljunggren i Skara — samt professor Anders Nygren i Lund och kyrkoherden teol. dr. Bengt Jonzon väckta motionen må anföras: »Alltsedan nu gällande äktenskapslag genomfördes har frågan om vigsel av frånskilda varit på ett särskilt sätt en öm punkt. I många fall står frånskilds ingående av nytt äktenskap i så flagrant strid mot kristen anda och uppfattning, att kyrkans medverkan vid sådant äktenskaps ingående måste te sig som en osannfärdighet, och att denna medverkan, där den påfordras, ej kan lämnas utan samvetets kränkande hos den präst som skall verkställa vigseln.</w:t>
        <w:br/>
        <w:br/>
        <w:t>Om obligatoriskt civiläktenskap. (Forts.) Det råder därför en vitt utbredd önskan bland prästerskapet, att detta oefterrättliga tillstånd måtte undanrödjas. Ehuru kyrkomötet redan tidigare vid upprepade tillfällen beaktat denna frågas vikt, kvarstår den ännu olöst. Men det är en fråga, som ständigt måste återkomma, till dess den finner en tillfredsställande lösning. I det följande angives som grund för yrkad utredning, dels frihet för präst att vägra viga frånskilda, dels att frånskilds ingående av nytt äktenskap skulle kunna ske allenast genom borgerlig vigsel.»</w:t>
        <w:br/>
        <w:br/>
        <w:t xml:space="preserve">Ur kyrkolagsutskottets utlåtande nr 15 över motionen ber jag få citera följande: »Utskottet vill erinra därom, att konsekvensen av vilkendera vägen som helst av de lösningar som motionärerna anse möjliga kan väntas bliva obligatoriskt civiläktenskap.&gt; — Den ena av motionärens vägar var att prästs skyldighet att viga frånskilda skulle upphöra, den andra att vid frånskilds ingående av nytt äktenskap endast borgerlig vigsel skulle stå till buds. — Utskottet fortsätter: »Ehuruväl detta utan tvivel erbjöde det verksammaste medlet för att förebygga de olägenheter som nuvarande ordning enligt motionärernas uppfattning medför, ligger denna fråga utanför motionens ram.» Och slutligen: »Därest kyrkans skyldighet att förrätta vigsel i alla de fall, då </w:t>
      </w:r>
      <w:r>
        <w:rPr>
          <w:b/>
        </w:rPr>
        <w:t>hon²</w:t>
      </w:r>
      <w:r>
        <w:rPr>
          <w:b w:val="0"/>
        </w:rPr>
        <w:t xml:space="preserve"> enligt gällande äktenskapslagstiftning har sådan skyldighet, skulle under den fortsatta utvecklingen på detta område visa sig behöva modifieras eller eventuellt upphöra, bör enligt utskottets mening hela detta problem upptagas till omprövning, men då från andra och vidare utgångspunkter än dem föreliggande motion erbjuder.»</w:t>
        <w:br/>
        <w:br/>
        <w:t>Om jag sedan får skumma debatten i all korthet, kan jag göra det med några få citat.</w:t>
        <w:br/>
        <w:br/>
        <w:t xml:space="preserve">Einar Billing: »Det går icke an att försvara nuvarande praxis.» Biskop Ljunggren: »För oss motionärer ligger huvudvikten vid detta, att kyrkan blir löst från en börda som trycker </w:t>
      </w:r>
      <w:r>
        <w:rPr>
          <w:b/>
        </w:rPr>
        <w:t>hennes²</w:t>
      </w:r>
      <w:r>
        <w:rPr>
          <w:b w:val="0"/>
        </w:rPr>
        <w:t xml:space="preserve"> samvete.» Professor Nygren: »Redan innan nu gällande lagstiftning genomfördes, har kyrkomötet upprepade gånger gjort framställning om att präst icke skulle vara ovillkorligen skyldig att viga frånskilda och alltså uttryckt sitt behjärtande av den angelägenhet som motionen tagit upp. Emellertid blevo dessa framställningar då obeaktade. Sedan dess har det gått snabbt utför på det sluttande planet. Också inom kyrkan har man på många håll kommit på glid, så att man icke klart ser vad som i dessa frågor är kristen åskådning. Kristendomen ibland oss är på denna punkt i fara att bli ett salt som har mist sin sälta. Det är högst på tiden att någonting göres.» Professor Runestam: »Det är mycket billigt att kyrkan i denna livsangelägenhet begär åtminstone en utredning.»</w:t>
        <w:br/>
        <w:br/>
        <w:t xml:space="preserve">Jag måste emellertid också få återge några utdrag ur en skrivelse från 64 unga Lundateologer, som av den ene motionären upplästes i debatten och säkert i sin mån är symptomatisk för läget i tongivande kyrkliga kretsar, vissa sådana kretsar, man må sedan tillmäta det vilket värde ur andra synpunkter som helst. Det hör till saken, att dessa 64 teol. stud. vid Lunds universitet förmodligen äro lärjungar till motionären, professor Anders Nygren. Och det vore kanske orättvist att inte tillskriva honom själv en stor del av äran för skrivelsens tillkomst och innehåll. Dessa unga människor, som alltså snart stå i begrepp att inträda i den svenska kyrkans tjänst som präster med skyldighet också att viga folk, utläto sig i denna skrivelse eller opinionsyttring i bland andra följande ord: »Kyrkan vill genom sin förkunnelse i överensstämmelse med Kristi vilja slå vakt om äktenskapets helgd och hävda dess orygglighet. Men kyrkans lag och gällande stadga föreskriver, att prästen i den församling, där endera kontrahenten är kyrkobokförd, är skyldig att under alla förhållanden på anmaning förrätta vigsel. Detta måste i vissa fall innebära att kyrkan själv i praxis bryter ned vad </w:t>
      </w:r>
      <w:r>
        <w:rPr>
          <w:b/>
        </w:rPr>
        <w:t>hon²</w:t>
      </w:r>
      <w:r>
        <w:rPr>
          <w:b w:val="0"/>
        </w:rPr>
        <w:t xml:space="preserve"> genom sin förkunnelse vill upprätthålla och värna. Vigsel-</w:t>
        <w:br/>
        <w:br/>
        <w:t>Om obligatoriskt civiläktenskap. (Forts.) ritualet återspeglar klart det motsägelsefulla i ett dylikt förfarande... Prästen ställes i valet mellan Guds Ord och kyrkans ordning, vilka båda normer han lovat följa. Det otillfredsställande i de nuvarande bestämmelserna framträder också klart i den växlande praxis» — märk! — »som håller på att utbilda sig. Den enskilde prästen tvingas nämligen att på egen hand söka sig fram till något slags modus vivendi. En nekar konsekvent, en annan resignerar, eftersom han lovat hålla lagen, och måste finna sig i ett slentrianmässigt formulärläsande, en tredje gör ändringar i vigselritualet.»</w:t>
        <w:br/>
        <w:br/>
        <w:t>Det händer längre fram i denna kyrkomötesdebatt, att en äldre kyrkoherde inte bara öppet förklarade, att såväl han själv som hans kolleger i församlingen i ett visst fall vägrat viga, utan också på tal om denna opinionsyttring uttalade följande: »Man skall icke heller som den föregående talaren» — det var den stridbare prosten Ekström i Falun — »gjorde söka bagatellisera den opinionsyttring som kommit från de unga teologie studerandena i Lund. Jag har även i min församling träffat sådana, och jag vet att det är de allvarligaste betänkligheter, som vila på deras hjärtan. Vi, som redan gått in i ämbetet, då den frågan icke var så brännande, kunna kanske reda oss i det enskilda fallet, men för dessa unga, som ännu icke gått in i ämbetet, måste frågan ställa sig så: Skall jag gå in under detta tryck som tynger mitt samvete, eller skall jag ställa mig utanför kyrkans tjänst? Om vi på denna väg mista unga präster, vill jag säga, att det icke är de sämsta krafterna som vi gå miste om.»</w:t>
        <w:br/>
        <w:br/>
        <w:t xml:space="preserve">Jag får ett ögonblick återgå till de 64 teologernas skrivelse. Den fortsätter: »Om löftet vid ordinationen innebär tvånget att i detta stycke bliva Guds Ord olydiga, kunna många av oss icke utan de allvarligaste samvetsbetänkligheter motse vårt inträdande i den kyrkas tjänst, som vi av hjärtat åstunda att tjäna. Vi förbise icke, att vad som här berörts är en liten del av en stor och komplicerad fråga. Icke heller förbise vi det sken av oevangeliskt dömande över medmänniskor, av uppdelning i värdiga och ovärdiga, som en strävan att i denna sak upprätthålla äktenskapets helgd kan få över sig. Det är oss klart, att skadan icke är avhjälpt med isolerade lagstiftningsåtgärder, att den dessutom påkallar en positiv insats. Men aktuella förhållanden och lägets krav ha på ett särskilt sätt accentuerat denna sida av saken. Skall Sveriges kyrka kunna tjäna Sveriges folk, måste </w:t>
      </w:r>
      <w:r>
        <w:rPr>
          <w:b/>
        </w:rPr>
        <w:t>hon²</w:t>
      </w:r>
      <w:r>
        <w:rPr>
          <w:b w:val="0"/>
        </w:rPr>
        <w:t xml:space="preserve"> ha full frihet att företräda en fast, vid Guds Ord grundad ståndpunkt även i detta stycke.»</w:t>
        <w:br/>
        <w:br/>
        <w:t xml:space="preserve">Man må nu med tanke på det sätt, varpå sådana här opinionsyttringar kunna komma till, ge också denna ett högst begränsat värde. Men hela denna kyrkomötesdebatt — också en hel del inlägg från dem, som av olika skäl avböjde ett positivt beslut tills vidare — synes åtminstone mig ge vid handen, att många kloka huvuden och många starka krafter äro i rörelse för att hävda i detta fall en, som det heter, »fast, vid Guds ord grundad ståndpunkt», såsom Manfred Björkquist i samma debatt uttryckte det: en »kyrkans reaktion mot upplösningstendenserna i tiden». Herr Björkquist svävade för övrigt en smula på målet, när det gällde att råda bot mot dessa tendenser och samtidigt riskera att utesluta all kyrkans medverkan. Han ville inte vara med på förändringar i kyrkans vigselritual, som skulle göra, att kyrkans välsignelse bleve så att säga mera villkorlig. »Den raka vägen skulle då vara den, som ledde till obligatoriskt civiläktenskap», förklarade han. »Men», tillade han, »här står kyrkan inför ytterst vägande betänkligheter. </w:t>
      </w:r>
      <w:r>
        <w:rPr>
          <w:b/>
        </w:rPr>
        <w:t>Hon²</w:t>
      </w:r>
      <w:r>
        <w:rPr>
          <w:b w:val="0"/>
        </w:rPr>
        <w:t xml:space="preserve"> måste säga sig, att </w:t>
      </w:r>
      <w:r>
        <w:rPr>
          <w:b/>
        </w:rPr>
        <w:t>hon²</w:t>
      </w:r>
      <w:r>
        <w:rPr>
          <w:b w:val="0"/>
        </w:rPr>
        <w:t xml:space="preserve"> med en sådan anordning utestänger sig från möjligheten att bära fram sitt budskap vid ett av livets viktigaste avgöranden och i en tidssituation, då detta budskap borde bliva hört av så många som möjligt.» Ytterligare talade herr Björkquist sålunda: »För min del har jag svårt att definitivt väja för tanken på obligatoriskt civiläktenskap. Men om och då en sådan ordning bleve stadgad, är det</w:t>
        <w:br/>
        <w:br/>
        <w:t>Om obligatoriskt civiläktenskap. (Forts.) angeläget, att prästen blir berättigad att förrätta denna borgerliga akt.» Av talets fortsättning framgår inte klart, på vilket sätt och i vad mån kyrkans eller den enskilde prästens möjligheter att reagera mot tidens upplösningstendenser därmed skulle garanteras. För säkerhets skull citerar jag en del av talets fortsättning. »Låt mig antaga», sade herr Björkquist, »att jag vore en kristen borgmästare och hade att som sådan förrätta den borgerliga akten, så behövde jag ju icke i något fall av samvetsskäl neka att fullgöra denna plikt därför att jag vore kristen, då jag ju hade denna ämbetsuppgift som en statens tjänare. Jag kan sålunda icke förstå, att det skulle möta svårigheter för prästen att såsom statens ämbetsman förrätta denna borgerliga akt, och att sedan till dem, som så önska, bära fram det kyrkans budskap, som med sanning kunde frambäras vid ett sådant tillfälle.»</w:t>
        <w:br/>
        <w:br/>
        <w:t>Ja, så sade herr Manfred Björkquist. Jag har så pass länge och utförligt sysselsatt mig med 1936 års kyrkomötesdebatt, därför att den, trots beslutet om avslag på den framförda motionen, nog är ganska betecknande för hela den inställning, man från visst kyrkligt håll intar i fråga om de problem och intressen det här gäller. För min del anser jag — annars skulle jag aldrig undertecknat denna motion — att läget är ohållbart. Och jag tycker, att när detta framhålles från kyrkligt ansvarigt och ledande håll, såsom i den nämnda debatten skedde, både av dem, som finna ögonblicket inne, och dem, som av olika anledningar icke finna ögonblicket inne att proklamera en kyrklig reaktion mot upplösningstendenserna i gällande äktenskapslagstiftning, då gör man både stat och kyrka den största tjänsten med att åtminstone taga upp saken till utredning, d. v. s. frågan om införande av det obligatoriska civiläktenskapet. Då nu gällande äktenskapslagstiftning genomfördes, 1915, uttalades av dåvarande justitieministern följande ord i detta sammanhang: »Så länge kyrklig vigsel med borgerliga rättsverkningar förekommer, så länge går det verkligen inte an att resonera sålunda: Detta fall är omoraliskt, och därför vill kyrkan ej befatta sig därmed utan överlåter det åt det borgerliga samhället. Vad som här ej passar kyrkan, det anstår ej heller det borgerliga samhället. Detta har ej och får icke ha sämre moral än kyrkan.» Jag vill minnas, att vi motionärer varit inne på samma tankegång i motionen. Samhället bör inte medverka till vidmakthållande av en ordning som förutsätter äktenskap av olika moralisk valör. Hur skulle förresten samhället genom vilka organ som helst kunna sätta sig till att pröva hjärtan och njurar och på grundval av denna prövning dekretera: dessa kontrahenter ha rätt till äktenskap av prima valör, dessa måste nöja sig med sekunda?</w:t>
        <w:br/>
        <w:br/>
        <w:t>Kyrkan som sambhällsorgan vill hävda äktenskapets helgd. Det vilja alla vettiga och allvarliga människor i detta land. I den mån denna helgd skulle hävdas och värnas genom en vigselform, borde man kanske våga säga, att då borde denna form vara en och densamma för alla. Kan denna inte givas så kallad kyrklig karaktär, får den givas borgerlig. Jag har ibland undrat, om den inte skulle kunna givas kristlig karaktär, en sådan som skulle kunna accepteras av alla. Tänk t. ex., herr biskop Bergqvist, på 1 Kor. 13 som vigselritual! Men det blir väl inte av. Emellertid: det är att giva saken orimliga proportioner att säga, att äktenskapets helgd på något avgörande sätt hävdas och värnas genom den ena eller den andra formen för äktenskapets ingående. Däremot kan man säga, att vidmakthållandet av två olika former, en så kallad kyrklig och en borgerlig, icke främjar detta syfte. Och jag är övertygad om att denna kammare icke ett ögonblick skulle reflektera på att ytterligare markera avståndet mellan två världar genom att exempelvis låna sitt öra åt det förslag, som debatterades i kyrkomötet i fjol. Det, som ej passar kyrkan, får ej heller passa det borgerliga samhället. erhuvud måste samhället, både det kyrk-</w:t>
        <w:br/>
        <w:br/>
        <w:t>Det finns tyvärr ingen statistik i förevarande fall, jag menar över antalet kyrkliga och antalet borgerliga äktenskap som så småningom upplösas, men tar man del av de siffror, utskottet här anfört till belysning av förhållandet mellan den kyrkliga och den borgerliga äktenskapsfrekvensen här i landet — mer än 90 procent ingås kyrkligt, medan inte fullt 10 procent ha borgerlig instiftelse — lär man väl våga säga sig, att absolut sett skiljas fler kyrkligt än borgerligt vigda, och jag misstänker starkt — och åtminstone min, låt vara högst begränsade erfarenhet som präst bestyrker det — att också relativt skil- Jes man lika ofta efter en kyrklig som efter en borgerlig vigsel. Det finns alltså knappast någon anledning att ur här berörda synpunkter föredraga den ena formen framför den andra. På tal om statistik är att konstatera, inför alltför högröstade beskärmelser över tidens upplösningstendenser och moraliska förfall, att av ingångna äktenskap upplösas i genomsnitt 5 procent, vilket synes vara en ganska konstant siffra för de allra sista åren. Jag läser detta så, att av 20 äktenskap lyckas i alla fall 19, av 100 lyckas 95 o. s. v., och jag tycker detta vittnar om en ganska god moralisk balans hos det svenska folket.</w:t>
        <w:br/>
        <w:br/>
        <w:t>Det är ledsamt och irriterande med ett kroniskt kyrkligt missnöje på detta område. Jag får bekänna, att jag från början var ganska likgiltig inför denna motions utsikter i riksdagen. Men ju mer jag haft tillfälle att sätta mig in i den tankegång och mentalitet, som kommit till synes från en del av mina kyrkliga vänner 1 kyrkomötet och även därutanför, dess mer övertygad har jag blivit, att läget är hopplöst och ohållbart. Det allra starkaste intrycket från kyrkomötesdebatten bevarar jag från biskop Einar Billings anförande. I sitt grundligt genomtänkta och briljant disponerade tal vred han sig faktiskt som en mask inför den gång på gång logiskt framträngande tanken på det obligatoriska civiläktenskapet. Det var tydligtvis framför allt betänksamheten inför ett kyrkligt initiativ, att kyrkan skulle taga första steget, som hindrade honom att rekommendera ett sådant initiativ och steg.</w:t>
        <w:br/>
        <w:br/>
        <w:t>Första lagutskottets utlåtande är kallt besinningsfullt. Utskottet har sympati för det obligatoriska civiläktenskap, motionärerna förklarat sig anse logiskt, naturligt och önskvärt. Utskottets dom är salomoniskt vis. Utskottet höjer sitt finger åt två håll och menar och manar: lugna er! Ja, motionärerna äro lugna. Lugna bland annat i medvetandet, att deras förslag, om inte i år så ganska snart, finner marken beredd. Genomfört skulle det också råda bot för den prästerliga och kyrkliga samvetsnöd, som kommit så starkt till synes. Även den bör givetvis ha rätt till beaktande och åtgärder. För min personliga del skulle jag velat vänta andra signaler från kyrkan. Utskottet anser sig kunna konstatera, att den nuvarande ordningen i det stora hela fungerar utan gnissel. Folk fortsätter, särskilt på svenska landsbygden, att gå till sin präst också när de skola gifta sig. Det vore värt att undersöka, i vad mån detta beror på rent praktiska skäl eller andra, som dock ha mindre med religion att skaffa än med något annat. Vad kyrkans inställning till kristna ideal angår, kan jag inte låta bli att dock fråga: skall kyrkan verkligen, om det är fråga om att hävda, inte bara äktenskapets oupplöslighet, utan överhuvud dess religiösa helgd, icke ändå hejda sig inför en ännu vidare och ännu mer komplicerad plikt än att undersöka kvaliteten av de frånskilda, nämligen den därav konsekvent följande att undersöka kvaliteten också av de icke frånskilda som anhålla om kyrkans stadfästande av sitt äktenskap som ett heligt äkta förbund, över vilket</w:t>
        <w:br/>
        <w:br/>
        <w:t xml:space="preserve">Jag måste till sist också bara få konstatera, att det finns i detta land hundratusenden kristna människor, som i realiteten icke höra statskyrkan till och skulle önska sitt kristna samfunds välsignelse till äktenskapet. Jag för inte deras talan. Jag bara konstaterar faktum. Vore civiläktenskapet obligatoriskt, kunde också de ha frihet att välja en form för en därpå följande religiös akt, som bäst stämde med deras tro och övertygelse. Det kan sägas, som det är av utskottet sagt, att den nuvarande ordningen medger en ganska stor frihet, och man skall visst erkänna det. Motionärerna vilja icke förmena en enda människa i detta land kyrkans välsignelse till sitt äktenskap. Men vi tro, att det skulle bli än större helgd över den religiösa akten, om den gjordes fakultativ i vidare mening och omfattning än nu praktiskt taget är möjligt. Och för min del är jag övertygad: ser jag denna fråga om det obligatoriska civiläktenskapet ur kyrkans synpunkt — och det är det, jag här försöker göra och ingenting annat — kommer i det långa loppet kyrkan själv att ha det största gagn därav. Och jag är också övertygad därom, att det finns å andra sidan ingenting, som är så ägnat att undergräva kyrkans auktoritet och försvåra </w:t>
      </w:r>
      <w:r>
        <w:rPr>
          <w:b/>
        </w:rPr>
        <w:t>hennes²</w:t>
      </w:r>
      <w:r>
        <w:rPr>
          <w:b w:val="0"/>
        </w:rPr>
        <w:t xml:space="preserve"> möjligheter att öva ett önskvärt inflytande över människor, som den grundade eller ogrundade misstanken, att </w:t>
      </w:r>
      <w:r>
        <w:rPr>
          <w:b/>
        </w:rPr>
        <w:t>hon²</w:t>
      </w:r>
      <w:r>
        <w:rPr>
          <w:b w:val="0"/>
        </w:rPr>
        <w:t xml:space="preserve"> framför allt är rädd och mån om sin makt.</w:t>
        <w:br/>
        <w:br/>
        <w:t>Jag ber, herr talman, att få yrka bifall till den av herr Berglund m. fl. vid utskottets utlåtande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