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2108</w:t>
      </w:r>
    </w:p>
    <w:p>
      <w:r>
        <w:rPr>
          <w:b/>
        </w:rPr>
        <w:t xml:space="preserve">Datum: </w:t>
      </w:r>
      <w:r>
        <w:t>1937-05-04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Olivia Nordgren (Socialdemokraterna, woman)</w:t>
      </w:r>
    </w:p>
    <w:p>
      <w:r>
        <w:rPr>
          <w:b w:val="0"/>
        </w:rPr>
        <w:t xml:space="preserve">Herr talman! Jag har beträffande 5 $, andra stycket, reserverat mig i fråga om utskottets uttalande, att ersättningen till sjukkassorna för moderskapspenningens handhavande skall bestämmas till samma belopp som anmälningsavgiften, eller 2 kronor för varje ansökan. Skälet härför är, att i och med den nya förordningen kommer kassornas arbete härmed att bli betydligt utökat. Enligt nu gällande förordning ha sjukkassorna att endast en gång mottaga anmälning och i regel endast en gång utbetala moderskapspenning till barnaföderska vid barnsbörd. Enligt den nya förordningen skall däremot </w:t>
      </w:r>
      <w:r>
        <w:rPr>
          <w:b/>
        </w:rPr>
        <w:t>kvinna¹</w:t>
      </w:r>
      <w:r>
        <w:rPr>
          <w:b w:val="0"/>
        </w:rPr>
        <w:t xml:space="preserve">, som genom intyg av </w:t>
      </w:r>
      <w:r>
        <w:rPr>
          <w:b/>
        </w:rPr>
        <w:t>barnmorska³</w:t>
      </w:r>
      <w:r>
        <w:rPr>
          <w:b w:val="0"/>
        </w:rPr>
        <w:t xml:space="preserve"> gjort sannolikt, att </w:t>
      </w:r>
      <w:r>
        <w:rPr>
          <w:b/>
        </w:rPr>
        <w:t>hennes²</w:t>
      </w:r>
      <w:r>
        <w:rPr>
          <w:b w:val="0"/>
        </w:rPr>
        <w:t xml:space="preserve"> havandeskap är längre framskridet än i sjunde månaden, kunna erhålla en del av moderskapspenningen i förskott. Detta kommer säkerligen att i ett stort antal fall innebära dubbel granskning av ansökningarna, dubbla utbetalningar och dubbel journalföring, alltså betydligt ökat arbete för sjukkassorna. Jag vill med detta inte ha sagt, att sjukkassorna oundgängligen behöva ha en högre ersättning, men när man utav en förteckning över vissa kassors merkostnader för handhavandet av moderskapsunderstödet, som jag här har i min hand, finner, att exempelvis mellersta Norrlands samt Örebro och Värmlands erkända centralsjukkassor haft en merkostnad av resp. 3,133:56 och 4,616 kronor under 1936 utöver vad anmälningsavgifterna inbringat, förstår man, att det kan bli behövligt med högre ersättning. Jag anser därför, att riksdagen har ingen anledning att ge Kungl. Maj:t några föreskrifter härvidlag, utan att det med fullt förtroende kan överlåtas åt Kungl. Maj:t att bestämma storleken av den ersättning, som skall utgå till sjukkassorna för deras handhavande av moderskapspenningen.</w:t>
        <w:br/>
        <w:br/>
        <w:t xml:space="preserve">Jag ber, herr talman, att med dessa ord få yrka bifall till den reservation, som vid denna punkt avlämnats av mig och </w:t>
      </w:r>
      <w:r>
        <w:rPr>
          <w:b/>
        </w:rPr>
        <w:t>fru²</w:t>
      </w:r>
      <w:r>
        <w:rPr>
          <w:b w:val="0"/>
        </w:rPr>
        <w:t xml:space="preserve"> Johansson.</w:t>
      </w:r>
    </w:p>
    <w:p>
      <w:pPr>
        <w:pStyle w:val="Heading2"/>
      </w:pPr>
      <w:r>
        <w:t>2. Ernst Hage (Socialdemokraterna, man)</w:t>
      </w:r>
    </w:p>
    <w:p>
      <w:r>
        <w:rPr>
          <w:b w:val="0"/>
        </w:rPr>
        <w:t>Herr talman! Jag förstår mycket väl, att det kan tänkas, och att det till och med är mycket troligt, att när nu sjukkassorna skola överta</w:t>
        <w:br/>
        <w:br/>
        <w:t xml:space="preserve">denna verksamhet därmed också följa mycket betydande kostnader för sjukkassorna. Utskottet har emellertid tillmötesgått sjukkassornas önskemål genom att föreslå, att ersättningen till sjukkassorna skall utgå av statsmedel, i stället för att den skulle tagas ut av den som anmäler sig. Det gäller för övrigt ett belopp på 125,000 kronor per år, som staten på det sättet skulle få betala. Skulle det då visa sig i framtiden, att utgifterna för kassorna för arbetet med dessa anmälningar m. m. skulle belöpa sig till mer än de 2 kronorna för varje anmäld, så får man väl komma med en särskild framställning om ökat bidrag. Jag erkänner gärna i likhet med </w:t>
      </w:r>
      <w:r>
        <w:rPr>
          <w:b/>
        </w:rPr>
        <w:t>fru²</w:t>
      </w:r>
      <w:r>
        <w:rPr>
          <w:b w:val="0"/>
        </w:rPr>
        <w:t xml:space="preserve"> Nordgren, att det kan vara rimligt, att staten ersätter denna kostnad fullt ut. Jag tycker emellertid, att detta är en sak, som kan ordnas ett kommande år, om det verkligen visar sig, att de utgifter, som följa för sjukkassorna genom denna anordning, bli synnerligen stora. Man kan sålunda tänka sig antingen ett något större tillskott eller ett förhöjt anslag ett kommande år. För närvarande torde det vara mycket svårt att bedöma, hur stor denna kostnad kommer att bli, och därför är det väl rimligt att ta förslaget sådant det föreligger, eventuellt med möjlighet till justering längre fram. Från denna utgångspunkt ber jag att få yrka bifall till utskottets förslag med avseende å både kläm och motivering.</w:t>
      </w:r>
    </w:p>
    <w:p>
      <w:pPr>
        <w:pStyle w:val="Heading2"/>
      </w:pPr>
      <w:r>
        <w:t>3. Olivia Nordgren (Socialdemokraterna, woman)</w:t>
      </w:r>
    </w:p>
    <w:p>
      <w:r>
        <w:rPr>
          <w:b w:val="0"/>
        </w:rPr>
        <w:t>Herr talman! Jag är naturligtvis tacksam mot utskottet för att det tillmötesgått önskemålet i den av mig väckta motionen, att barnaföderskorna skola få de 75 kronorna, och att staten skall betala kostnaderna för moderskapspenningens handhavande. Vad jag reservationsvis yrkat är, att riksdagen icke skall göra något bestämt uttalande om storleken av denna ersättning. Det brukar ju vara vanligt, att man överlåter dylikt åt Kungl. Maj:ts eget avgörande, och så bör ske även i detta fall. Jag har det förtroendet för Kungl. Maj:t, att Kungl. Maj:t inte kommer att slösa med ersättningen till kassorna, utan avväger densamma så att den blir skälig. Av det skälet har jag, herr talman, ansett, att utskottets uttalande borde få den lydelse, som jag i min reservation föreslagit.</w:t>
        <w:br/>
        <w:br/>
        <w:t>nom utses för två år i sänder av landstinget eller, vad beträffar stad, som ej deltager i landsting, av stadsfullmäktige.</w:t>
      </w:r>
    </w:p>
    <w:p>
      <w:pPr>
        <w:pStyle w:val="Heading2"/>
      </w:pPr>
      <w:r>
        <w:t>4. Ebon Andersson (Högerpartiet, woman)</w:t>
      </w:r>
    </w:p>
    <w:p>
      <w:r>
        <w:rPr>
          <w:b w:val="0"/>
        </w:rPr>
        <w:t>Herr talman!</w:t>
        <w:br/>
        <w:br/>
        <w:t>Jag skall be att få yrka bifall till den</w:t>
        <w:br/>
        <w:br/>
        <w:t>Herr talman! Jag Det är uppen- Under så-</w:t>
        <w:br/>
        <w:br/>
        <w:t xml:space="preserve">dana omständigheter förefaller det åtminstone ur ordningssynpunkt vara det mest korrekta, att det blir staten som får utse majoriteten i </w:t>
      </w:r>
      <w:r>
        <w:rPr>
          <w:b/>
        </w:rPr>
        <w:t>mödrahjälpsnämnderna²</w:t>
      </w:r>
      <w:r>
        <w:rPr>
          <w:b w:val="0"/>
        </w:rPr>
        <w:t>. Jag har här velat påpeka detta förhållande, då jag finner, att bland reservanterna befinner sig endast en ledamot av andra kammaren. Första kammaren har redan bifallit reservationen, och jag kan för min del inte komma ifrån, att ett bifall till denna stämmer bäst överens med god ordning och med de principer, som hittills tillämpats på detta område.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