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2147</w:t>
      </w:r>
    </w:p>
    <w:p>
      <w:r>
        <w:rPr>
          <w:b/>
        </w:rPr>
        <w:t xml:space="preserve">Datum: </w:t>
      </w:r>
      <w:r>
        <w:t>1938-04-26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Jonas Eriksson (Högerpartiet, man)</w:t>
      </w:r>
    </w:p>
    <w:p>
      <w:r>
        <w:rPr>
          <w:b w:val="0"/>
        </w:rPr>
        <w:t>Herr talman! Det förefaller mig, som om denna fråga har fått orimligt stora proportioner, om man utgår från vad motionärerna egentligen avse och det sätt, varpå vi i utskottet fattat saken. Vi ha nämligen försökt taga reda på, vilka möjligheter lagen i närvarande stund ger för att så att säga bemästra nöjeslivet. Vi ha kommit till den slutsatsen, att om landsfiskaler och kommunala myndigheter verkligen utnyttja de möjligheter som redan föreligga, så finns det knappast något område härvidlag, där man ånyo behöver lagstifta.</w:t>
        <w:br/>
        <w:br/>
        <w:t>De problem man här rör sig med äro ytterst icke några angelägenheter, som böra bli föremål för ytterligare lagstiftning, utan det gäller närmast rena uppfostringsfrågor. Det tillkommer sålunda föräldrar och målsmän att se till, att ungdomarna icke komma ut på de äventyrligheter, som här talats om. Såvitt jag kan förstå är det numera så bra sörjt för ordningen på nöjesplatserna, så länge nöjena pågå, att därutöver knappast något torde vara att önska. Ätminstone för mig har det framstått som en absolut skyldighet för just anförvanter och med dem jämställda att se till, att icke ungdomen i onödan söker sig dit, ty det är på dessa ansvaret faller.</w:t>
        <w:br/>
        <w:br/>
        <w:t xml:space="preserve">Det talas i detta sammanhang exempelvis även om pornografisk litteratur, om bussresor, andra kommunikationer och sådant som kostar pengar. Den pornografiska litteratur som är mest aktuell är väl Nunnornas liv, ett bokverk som kostar 20 kronor. Detta innebär att ingen pojke eller </w:t>
      </w:r>
      <w:r>
        <w:rPr>
          <w:b/>
        </w:rPr>
        <w:t>flicka²</w:t>
      </w:r>
      <w:r>
        <w:rPr>
          <w:b w:val="0"/>
        </w:rPr>
        <w:t xml:space="preserve"> har möjlighet att utan föräldrarnas hjälp åstadkomma tillräckliga medel för att kunna tillfredsställa sin nyfikenhet på detta område.</w:t>
        <w:br/>
        <w:br/>
        <w:t>För övrigt tycker jag att man bör avvakta utvecklingen. Det är ju inte många år, sedan den svenska riksdagen gjorde ett mycket stort nummer av den s. k. tråkigheten på landsbygden. Mig förefaller det, som om man nu blivit bönhörd över hövan. När man i dag vidare talar om vissa tendenser, kanske man rent av får räkna med att det börjar på att bli litet för mycket upplysning, som sätter sin prägel på vissa områden, vilket nog icke kan anses vara så lämpligt för ungdomen.</w:t>
        <w:br/>
        <w:br/>
        <w:t>Jag vill emellertid ytterligare understryka att det icke, såvitt jag kunnat finna, finnes så stor möjlighet att på lagstiftningsvägen vidtaga ytterligare åtgärder härvidlag, utan nu är det fråga om individernas eget ansvar att skydda sig själva och sina anhöriga för de nedbrytande tendenser, som anses göra sig gällande. Dessutom vill jag instämma med de talare som framhållit, att ungdomen av i dag dock icke är sämre än den varit tidigare utan är stadd 1 en utveckling, som till alla delar är gynnsam. Man får nu avvakta, anser Jag, och räkna med att den fortsätter på den inslagna vägen.</w:t>
        <w:br/>
        <w:br/>
        <w:t>Med dessa ord, herr talman, ber jag få yrka bifall till utskottets hemställan.</w:t>
      </w:r>
    </w:p>
    <w:p>
      <w:pPr>
        <w:pStyle w:val="Heading2"/>
      </w:pPr>
      <w:r>
        <w:t>2. Ernst Hage (Socialdemokraterna, man)</w:t>
      </w:r>
    </w:p>
    <w:p>
      <w:r>
        <w:rPr>
          <w:b w:val="0"/>
        </w:rPr>
        <w:t>Herr talman! Jag skall inte framställa något sjukdomar.</w:t>
        <w:br/>
        <w:br/>
        <w:t>yrkande angående det föreliggande utskottsutlåtandet, ehuru jag liksom herr Carlsson i första kammaren avgivit en reservation under punkt 3). Denna punkt går ut på att Kungl. Maj:t skall på administrativ väg kunna fatta beslut, när det gäller att införa ett nytt ämne bland dem, som omtalas i den föreliggande lagen. Det torde inte vara möjligt att nu få ett beslut i detta avseende till stånd, men jag skulle likväl vilja säga ett par ord för att förbereda opinionen för ett beslut i denna sak, vid någon kommande riksdag.</w:t>
        <w:br/>
        <w:br/>
        <w:t>När det gäller den lagstiftning det här är fråga om, har undan för undan, konstaterats att det ena ämnet efter det andra, som arbetare syssla med under sitt arbete, kan medföra sjukdomar, vilka i så fall borde berättiga dem till ersättning enligt lagen om försäkring för vissa yrkessjukdomar. Då det alltså konstaterats, att man på detta sätt efter hand måste utvidga lagen till att omfatta ett allt större område, så göres det framställningar i form av motioner och propositioner till riksdagen; sådana framställningar ha förekommit så gott som vid varje riksdag.</w:t>
        <w:br/>
        <w:br/>
        <w:t>Nu har Olof Carlsson motionerat bland annat därom, att man inte skulle behöva gå till väga på detta sätt — alltså att underställa riksdagen varje särskild sådan fråga — utan att man skulle kunna överlämna åt Kungl. Maj:t att på administrativ väg efter undersökning föra in under denna lagstiftning varje ämne, som kan framkalla yrkessjukdom. Därigenom skulle man — åtminstone i någon mån — minska arbetet inom riksdagen. Och nog finnes det skäl för detta. Ty det torde väl förhålla sig på det sättet, att vi här i den svenska riksdagen syssla med en hel del mindre saker, som 1 andra parlament avgöras på administrativ väg. Det är klart att detta behandlingssätt utökar riksdagsarbetet, och det har ju ofta under gångna tider varit frågan om, vilka åtgärder man skulle kunna vidtaga för att minska riksdagsarbetet. För något år sedan beslöt riksdagen i fråga om änkor efter statstjänare att överlämna åt Kungl. Maj:t att i varje särskilt fall själv expediera dessa ärenden. Detta hindrar naturligtvis inte, att man kan motionera i sådana frågor likaväl.</w:t>
        <w:br/>
        <w:br/>
        <w:t>Nu menar jag för min del att det åtminstone kunde vara ett sätt att komma fram, på den vägen ännu något längre, att när det gäller denna lagstiftning — efter föregående utredning, yttrande från medicinalstyrelsen och sakkunniga — överlämna åt Kungl. Maj:t att avgöra varje särskild fråga om införande</w:t>
        <w:br/>
        <w:br/>
        <w:t>av ett nytt ämne bland dem som här avses och som kan vålla sådan sjukdom, som bör föranleda ersättning från det allmänna. I många fall skulle detta ju verka så, att en behövlig lagstiftning kunde träda i kraft mycket förr än nu kan ske. När en dylik framställning undersökts och medicinalstyrelsen yttrat sig, blir det säkerligen i de allra flesta fall på det sättet, att ett förslag från det hållet godtages av riksdagen -— alltså blir resultatet detsamma, om Kungl. Maj:t själv får avgöra saken eller om det går till riksdagen.</w:t>
        <w:br/>
        <w:br/>
        <w:t xml:space="preserve">Jag vill alltså — särskilt med hänsyn till att vi, som jag tycker åtminstone, behandla en hel del smådetaljer i riksdagen, som vi kunde skjuta ifrån oss och överlämna åt Kungl. Maj:ts avgörande — säga, att jag skulle finna det ganska rimligt, om Kungl. Maj:t toge upp denna sak, liksom man gjorde när det gällde de där </w:t>
      </w:r>
      <w:r>
        <w:rPr>
          <w:b/>
        </w:rPr>
        <w:t>änkepensionerna²</w:t>
      </w:r>
      <w:r>
        <w:rPr>
          <w:b w:val="0"/>
        </w:rPr>
        <w:t>, så att vi kunde avföra denna fråga från allt det myckna arbetsmaterial, vi nu syssla med i riksdagen. Det är detta, som ligger bakom herr Olof Carlssons framställning, och för min del ställer Jag mig sympatisk till denna tanke.</w:t>
        <w:br/>
        <w:br/>
        <w:t>Jag är för övrigt övertygad om, att det för närvarande finns en hel del saker, som avgöras i riksdagen men som borde kunna avgöras på administrativ väg. Jag tänker då inte på sådana saker, som ha en partipolitisk innebörd utan på rena lämplighetsfrågor, där vi säkerligen skulle kunna med jämnmod se, att Kungl. Maj:t var den definitivt avgörande instansen. Fortsätta vi däremot på det gamla sättet, komma vi undan för undan att varje år få sådana framställningar till riksdagen, som ta upp tid utan att det är nödvändigt.</w:t>
        <w:br/>
        <w:br/>
        <w:t>Herr talman! Jag skall inte göra något yrkande, men jag har med det anförda velat agitera för en riksdagsreform, som jag tycker är förnuftig och som bör komma så småningom.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