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830</w:t>
      </w:r>
    </w:p>
    <w:p>
      <w:r>
        <w:rPr>
          <w:b/>
        </w:rPr>
        <w:t xml:space="preserve">Datum: </w:t>
      </w:r>
      <w:r>
        <w:t>1938-05-23</w:t>
      </w:r>
    </w:p>
    <w:p>
      <w:r>
        <w:rPr>
          <w:b/>
        </w:rPr>
        <w:t xml:space="preserve">Kammare: </w:t>
      </w:r>
      <w:r>
        <w:t>Första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Gustaf Tamm (–, man)</w:t>
      </w:r>
    </w:p>
    <w:p>
      <w:r>
        <w:rPr>
          <w:b w:val="0"/>
        </w:rPr>
        <w:t>Herr talman! Såsom ledamot av 1936 års lönekommitté skall jag taga mig friheten att framlägga några synpunkter från denna kommittés arbete rörande det stora och vidlyftiga förslag, som nu föreligger till kammarens avgörande.</w:t>
        <w:br/>
        <w:br/>
        <w:t>Jag kanske då får börja med att något beröra de punkter, som den föregående ärade talaren förde på tal. Herr Domö framhöll, att enligt hans mening hela frågan om dyrortsgrupperingen skulle kunnat ordnas på något enklare sätt än nu skett och var inte riktigt tillfredsställd med det resultat, som uppnåtts. Jag vill emellertid fästa uppmärksamheten på att kommittén startade — och detta är ju tämligen självklart — sitt arbete i avsikt att ernå en förenkling. Men ju mer man trängde in i denna uppgift, desto svårare visade det sig vara att få den löst på ett enkelt sätt och på samma gång få lösningen någorlunda rättvis; dock skulle jag tro, att det resultat man uppnått skall visa sig vara mer tillfredsställande än den nuvarande ordningen och fylla rimliga anspråk. Sedan kom herr Domö också in på frågan om tjänstemännens förflyttningsskyldighet, som ju är en mycket ömtålig angelägenhet. Emellertid har det blåsts upp mycket damm kring den detaljen i förslaget, och jag förmenar, att kanske diskussionen här tagit litet för stora proportioner i förhållande till den reella innebörden av förslaget. Då kommittén tog upp denna fråga till behandling, förstod man snart och fick fullt klart för sig, att genom sammanblandningen av fullmaktstjänster och konstitutorialtjänster ett nästan fullständigt kaos rådde. Detta kaos skulle naturligtvis hädanefter bli så mycket större som meningen nu var, att en sammanslagning skulle ske av de reglementariska föreskrifterna för civilförvaltningen å ena sidan och kommunikationsverken å den andra. Man ställdes alltså inför det nödvändiga spörsmålet, att framkonstruera en praktisk realiserbar lösning; det har varit utgångspunkten för arbetet. Vi försökte oss inom kommittén fram på den väg, herr Domö rekommenderade, en väg, som även förordades av 1928 års lönekommitté och som även förordats i en högermotion i år, men denna väg visade sig ur praktisk synpunkt mindre tillfredsställande. Jag erkänner gärna, att om man ser saken ur rent juridisk och rent formell synpunkt, så kanske den förefaller riktigare. Men man kan inte för den skull ge sig tillfreds med bara en teoretisk lösning, utan man nödgas främst se till att lösningen blir praktisk. Med hänsyn till mångårig sedvänja förmenar kommittén att även dess lösning av problemet knappast kan innebära något brott mot grundlagens bestämmelser, $ 36 RF, utan förslaget borde få anses godtagbart även ur den synpunkten.</w:t>
        <w:br/>
        <w:br/>
        <w:t>Professor Reuterskiöld har i sin motion framhållit, att vederbörande — i det fallet får som »vederbörande» i första hand räknas en fullständigt enig kommitté och i sista men främsta hand naturligtvis departementschefen — velat en praktisk ändring, men inte velat föreslå en grundlagsändring. — Det är nog knappast rätta förhållandet. Frågan, om man borde företaga en sådan grundlagsändring, har naturligtvis varit föremål för omprövning, och något principiellt motstånd häremot behövde naturligtvis inte föreligga, men man ansåg, att genom att framställa ett sådant yrkande eller genom att gå in på den linjen skulle man nödgas använda större våld än nöden krävde. Personligen hyste jag den uppfattningen, att om man skulle välja den vägen vid en utredning om innehållet i 8 36 RF, man bleve tvungen att upptaga även frågan om fullmaktstjänstemännens oavsättlighet till prövning. Lösningen kunde då tänkas utfalla i en för tjänstemännen mindre gynnsam riktning.</w:t>
        <w:br/>
        <w:br/>
        <w:t>Men nu säger professor Malmgren i sitt remissutlåtande — han är som bekant en av våra mest kända experter på området just i fråga om $ 36 RF: »Stadgandet är utan all fråga i denna kategoriska och onyanserade formulering olämpligt och omodernt. Det hade för längesedan bort reformeras. Så har emellertid icke skett. Det kvarstår oförändrat sedan 1809.» Svea hovrätt säger också i sitt utlåtande: »Hovrätten hemställer därför att i samband med förevarande ämnes fortsatta prövning frågan om ändring av 8 36 regeringsformen upptages till övervägande.» Jag har naturligtvis inte för min del något emot att så sker.</w:t>
        <w:br/>
        <w:br/>
        <w:t>Och jag vill även framhålla, att jag mycket väl förstår dem, som vilja hävda den gamla principen, som modererar förflyttningsskyldigheten. Innebörden av 8 36 RF kvarstår givetvis för många inte blott såsom en personlig rättighet och förmån utan fastmer har den blivit symbolisk för tjänstemännens rättighet och skyldighet att oavsett de politiska vindarnas riktning kunna hävda sin omutliga rättsståndpunkt. Jag tror emellertid samtidigt, att den sakliga och praktiska ändring, som man här föreslagit, inte skall behöva få någon inverkan i det avseendet, och jag vill här uttala min bestämda tro och förhoppning, att de nuvarande eller blivande vårdarna av vårt demokratiska samhällsskick inte skola låta komma sig till last ens några försök att på dylika bakvägar söka åstadkomma någon ändring eller förskjutning i arten av för vad man må kalla vårt förnämliga offentliga rättsbyråkratiska system. Det är ju heller inte avsett med detta förslag, att några större förändringar i nu rådande förhållanden skola inträda, utan vad man avsett är helt enkelt en rationalisering och i vissa fall även någon större möjlighet att tillgodose onekligen rent sakligt berättigade statliga intressen. Det bör ju också särskilt understrykas, att emot missbruk föreligga onekligen starka och verksamma korrektiv i de föreslagna bestämmelserna. Jag hyser alltså nu den meningen, som jag också omfattade under kommittéarbetet, att förslagets justering på denna punkt huvudsakligen är att betrakta som en rent praktisk reform — vi kunna kalla den rationalisering — som inte skall ha och inte behöver ha några menliga följder, om detsamma såsom vi alla hoppas kommer att tillämpas såsom avsett är.</w:t>
        <w:br/>
        <w:br/>
        <w:t>Reservanterna ha även berört frågan om en allmän utredning beträffande tillsättningsformerna medelst konstitutorial eller fullmakt. Till den tanken har kommittén från början och även departementschefen uttalat sin anslutning och även jag hoppas att en sådan skulle komma till stånd.</w:t>
        <w:br/>
        <w:br/>
        <w:t>Sedan ha reservanterna uttalat en viss farhåga beträffande kommitténs uttalanden att vissa tjänster skulle i större utsträckning än för närvarande tillsättas på förordnande. Jag medger att jag i viss mån delar denna betänksamhet. Men vi ansågo att det finns särskilt inom kommunikationsverken vissa befattningar, som uppenbarligen borde och skulle tillsättas just på förordnan-</w:t>
        <w:br/>
        <w:br/>
        <w:t>Härefter skulle jag vilja beröra några allmänna synpunkter. Det har varit ett nytt system, som tillämpats i kommitténs arbete denna gång. Detta system har närmast tagit sig uttryck i sådana arbetsformer, att kommitténs ledamöter direkt förhandlat med ombud och representanter för tjänstemannaorganisationerna. Dessa hava haft rätt att göra direkta uttalanden till protokollet och 1 övrigt också ägt reservera sig. Jag anser mig skyldig att vid detta tillfälle uttala mina amplaste vitsord för den måttfullhet, för den saklighet och förståelse även för statens intressen som samtliga dessa representanter för tjänstemannaorganisationerna under hela tiden för förhandlingarna ådagalagt. Huvudfrågan gällde främst lönebeloppen. Här har talats så mycket i pressen och man och man emellan, om att dessa representanter av kommittén blivit pressade till en för dem oförmånlig uppgörelse. Jag vill i avseende på denna sak framhålla, att det varit många och naturligtvis mycket långa och ingående förhandlingar, vilka inte kunnat undgå att draga långt ut på tiden. Medan man var långt inne under höstmånaderna i fjol, var det självklart, att man till sist måste säga sig: skall frågan hinna föreläggas nästa års riksdag, så måste ett resultat nu kunna uppnås. Detta kan jag väl knappast kalla för en pressning. Men det var ju ett gemensamt intresse för alla parter, främst ett tjänstemannaintresse, att frågan komme att avgöras nu och icke uppskötes till en senare tidpunkt, då man kunde befara att en mindre gynnsam ekonomisk situation eventuellt skulle kunna hava inträtt. Man ville inte att den skulle uppskjutas.</w:t>
        <w:br/>
        <w:br/>
        <w:t>Jag vill alltså påstå, att det var nödvändigheten inför denna situation, som gjorde, att ett ställningstagande till sist måste framtvingas, men jag vill minst av allt inte kalla det hela för ett hastverk. Under månader räckte förhandlingarna.</w:t>
        <w:br/>
        <w:br/>
        <w:t xml:space="preserve">Det har också talats mycket om vad löneplanen egentligen innehåller i fråga om själva lönerna. Jag skall bara ange ett par siffror, som visa den procentuella förhöjning, tjänstemännen erhållit med utgångspunkt från läget, som rådde före den tillfälliga löneförhöjningen. Jag väljer då några tjänstemannagrupper 1 Stockholm. Barntilläggen äro härvid icke medräknade. Då visar det sig, att om man utgår från ett indexläge av kommitténs 104 2, det vill säga enligt nu gällande indexskala av 162/163 Zz — jag nämner detta därför att siffran motsvarar ett balansläge, därifrån det rörliga tillägget kommer att utgå — så blir löneökningen följande. För 5:e lönegraden, det vill säga den lönegrad, som innefattar onekligen det största antalet befattningshavare bland de lägre tjänstemännen, uppgår löneförhöjningen, under de förutsättningar jag framhållit, för lägsta löneklassen till 10.2 Z och för högsta löneklassen till 8.7 2. Gå vi ned till lägsta lönegraden för ordinarie tjänstemän, den 1:a — det finns dock inte många tjänstemän i den — blir ökningen 12.4 4Z i lägsta löneklassen och för högsta löneklassen 9.8 Zz. ”Tager jag 4:e lönegraden, som är den högsta lönegraden där de </w:t>
      </w:r>
      <w:r>
        <w:rPr>
          <w:b/>
        </w:rPr>
        <w:t>kvinnliga¹</w:t>
      </w:r>
      <w:r>
        <w:rPr>
          <w:b w:val="0"/>
        </w:rPr>
        <w:t xml:space="preserve"> befattningarna befinna sig i större utsträckning, är löneökningen 10.5 Zi lägsta löneklassen och 9.0 Zi den högsta. För mellangruppen, t. ex. 9:e lönegraden, betyder det 9.1 2 förhöjning för den lägsta och 6.4 Z i den högsta löneklassen.</w:t>
        <w:br/>
        <w:br/>
        <w:t>Sedan sjunker siffran ganska avsevärt, och då vi komma upp till 16:e lönegraden, blir siffran 5.6 Z för den lägsta och 4.0 4 för den högsta löneklassen. I 21,a lönegraden är ökningen 4.0 2 i 1:a löneklasesn och i högsta löneklassen av denna lönegrad är den 3.12. Komma vi upp i högsta lönegraden för närvarande, alltså byråchefs lönegrad A 30, blir ökningen 3.4 2 i lägsta löne-</w:t>
        <w:br/>
        <w:br/>
        <w:t>Järnvägsstyrelsen har framhållit, att den utgiftsökning, som skulle för dess del komma att utgå genom detta förslag utöver provisoriet skulle i löner betyda 1.8 miljoner kronor. Dessa eller övriga förmåner, som man överhuvud taget direkt inte ser, skulle för löntagarnas del betyda ett tillskott med inte mindre än 900,000 kronor. Detta är något, som man inte får förbise. Det är följaktligen inte så riktigt, som man på sina håll vill påstå, att hela denna procedur med denna lönereglering bara är av formell art. De reglementariska förskrifterna innehålla nästan på varje punkt förbättringar i jämförelse med de nu gällande bestämmelserna.</w:t>
        <w:br/>
        <w:br/>
        <w:t>För att slippa återkomma till den saken senare skulle jag i detta sammanhang också vilja säga några ord om det så kallade rörliga tillägget. Man har ju från många håll riktat en mycket stark offensivstöt mot det rörliga tillägget. Jag tror emellertid, att den opposition, som har kommit till uttryck, i stor utsträckning beror på ett visst missförstånd. Jag vill även framhålla, att, när förslaget om det rörliga tillägget av kommittén förelades för tjänstemannaorganisationernas representanter, framhöll en av de minst »blyga» av dessa att detta förslag var det bästa, som kommittén hade framlagt. Tjänstemännens representanter uttryckte över lag sin stora tillfredsställelse med den utformning, som det rörliga tillägget hade fått. Det nu föreslagna rörliga tillägget är ju detsamma som de gamla dyrtidstilläggen. Vi få komma ihåg, att det inte bara är utformandet av detta rörliga tillägg, sådant det här framkommit, som innebär större eller mindre fördelar för löntagarna, utan själva det faktum, att man nu gått in för att fast införa ett sådant rörligt tillägg i löneplanen måste betraktas som ett stort framsteg ur befattningshavarnas synpunkt. Det dyrtidstillägg, som för närvarande utgår, har nämligen varje år varit beroende av riksdagens beslut. Det kunde ha borttagits när som helst. Det kunde regleras nedåt eller uppåt, och det var alltid ett visst osäkerhetsmoment förbundet med detta dyrtidstillägg. Det nu framlagda förslaget innebär, att tio procent av de för dagen utgående fjorton procenten i dyrtidstillägg fastlåsas i de fasta lönerna. Dessutom behöver riksdagen aldrig vidare taga befattning med de hittillsvarande dyrtidstilläggen, ty de former, under vilka det rörliga tillägget skall utgå, äro noga fastslagna i avlöningsreglementet. Bara detta är naturligtvis en betydande förmån, som också uppskattats och som säkerligen även kommer att uppskattas av tjänstemännen själva.</w:t>
        <w:br/>
        <w:br/>
        <w:t>Man kanske också har missförstått själva utformningen av det rörliga tilllägget. Man påstår nämligen, att det framlagda förslaget endast innebär en kompensation med 75 procent av levnadskostnadsindexets höjning. Detta är inte riktigt. Det är visserligen riktigt i så motto, att om man sätter 1935 års genomsnittliga levnadskostnader till 100, blir det ingen förhöjning av lönen, förrän man kommer upp till ett indextal av 104. TI detta balansläge utgår det rörliga tillägget med 3 procent, och det blir alltså 75 procents kompensation. Men om index sjunker till 101, bibehålles fortfarande detta tillägg av 3 procent. Vid ett indextal av 101 innebär följaktligen det rörliga tillägget i dess nuvarande utformning en kompensation med 300 procent. Om emellertid indexet går upp från 104 till 107, blir det inte någon ytterligare förhöjning av det rörliga tillägget, och kompensationen blir således i detta läge endast c:a</w:t>
        <w:br/>
        <w:br/>
        <w:t>Jag skall, herr talman, inte fortsätta så länge till. Det är dock ytterligare ett par punkter, som jag i förbigående skulle vilja snudda vid. Kommittén har föreslagit en viss försämring av de utgående barntilläggen. Jag får öppet och villigt erkänna, att jag sedan gammalt mycket livligt anslutit mig till den så kallade behovsprincipen. Jag försökte därför för min del inom kommittén i det längsta förfäkta, att just barnbidragen skulle komma att inflyta såsom en löneform. Det var dock som att stöta mot en kompakt vägg. Det fanns inga som helst möjligheter att vinna gehör för den synpunkten. Det var ett så kompakt motstånd mot detta, så att vissa tjänstemannarepresentanter inför kommittén förklarade, att bakom det av dem framförda kravet på att barntilläggen skulle avskaffas stodo upp till 99 procent av medlemmarna inom deras respektive organisationer. Det är under sådana förhållanden ganska egendomligt, att när frågan nu kommit på tal här och man träffar människor och talar med dem om denna sak, tycks uppfattningen vara en helt annan. Då jag framför detta uttalande, som jag alltså har från tjänstemännens egna representanter, säger nämligen litet var, som jag träffar och resonerar med om dessa ting, att detta uttalande är alldeles oriktigt. Det är naturligtvis mycket hårt för medlemmarna av dessa tjänstemannaförbund, att deras representanter inför lönekommittén skola ha framfört en sådan oriktig uppfattning. Då det emellertid nu ute bland tjänstemännen själva tycks finnas en helt annan strävan, än vad som kom fram vid förhandlingarna inom lönekommittén, måste jag säga mig, att jag i hög grad gläder mig åt det resultat, till vilket statsutskottets majoritet kommit, då man från utskottets sida föreslagit ett bibehållande av barntilläggen i dess nuvarande form. På denna punkt kommer jag därför utan tvekan att ansluta mig till utskottsmajoritetens förslag, samtidigt som jag med glädje konstaterar, att praktiskt taget de flesta av de resultat, som vi kommit till i kommittébetänkandet, återfinnas i propositionen.</w:t>
        <w:br/>
        <w:br/>
        <w:t xml:space="preserve">Sedan ha vi en annan fråga, som också upprört sinnena ganska mycket. Jag syftar här på att man i det nya avlöningsreglementet strukit bestämmelsen, att </w:t>
      </w:r>
      <w:r>
        <w:rPr>
          <w:b/>
        </w:rPr>
        <w:t>kvinnorna¹</w:t>
      </w:r>
      <w:r>
        <w:rPr>
          <w:b w:val="0"/>
        </w:rPr>
        <w:t xml:space="preserve"> inte skola få komma upp till den högsta löneklassen i varje lönegrad. Enligt det hittills gällande lönereglementet ha ju </w:t>
      </w:r>
      <w:r>
        <w:rPr>
          <w:b/>
        </w:rPr>
        <w:t>kvinnorna¹</w:t>
      </w:r>
      <w:r>
        <w:rPr>
          <w:b w:val="0"/>
        </w:rPr>
        <w:t xml:space="preserve"> alltid fått stanna en löneklass under högsta manliga slutlönen. TI en lönegrad med fem löneklasser till exempel ha </w:t>
      </w:r>
      <w:r>
        <w:rPr>
          <w:b/>
        </w:rPr>
        <w:t>kvinnorna¹</w:t>
      </w:r>
      <w:r>
        <w:rPr>
          <w:b w:val="0"/>
        </w:rPr>
        <w:t xml:space="preserve"> inte kunnat komma upp högre än till den fjärde löneklassen. Detta är emellertid en fråga, som jag inte skall fördjupa mig alltför mycket i. Jag måste dock säga, att jag till en början var litet tveksam på denna punkt, därför att det skulle kosta så många miljoner att ge </w:t>
      </w:r>
      <w:r>
        <w:rPr>
          <w:b/>
        </w:rPr>
        <w:t>kvinnorna¹</w:t>
      </w:r>
      <w:r>
        <w:rPr>
          <w:b w:val="0"/>
        </w:rPr>
        <w:t xml:space="preserve"> samma slutlön som männen, då vi ju ha så många </w:t>
      </w:r>
      <w:r>
        <w:rPr>
          <w:b/>
        </w:rPr>
        <w:t>kvinnliga¹</w:t>
      </w:r>
      <w:r>
        <w:rPr>
          <w:b w:val="0"/>
        </w:rPr>
        <w:t xml:space="preserve"> tjänstemän i de lägre lönegraderna. Till slut måste jag likväl säga mig, att vi nu kommit dithän, att det inte längre är möjligt att rida spärr mot den utveckling, som ägt rum. På denna punkt har jag därför trots de stora kostnaderna, som i främsta rummet voro orsaken till mina betänkligheter, måst böja mig och gå med på det föreliggande förslaget, enligt vilket alltså hädanefter även den högsta löneklassen kan uppnås av </w:t>
      </w:r>
      <w:r>
        <w:rPr>
          <w:b/>
        </w:rPr>
        <w:t>kvinnor¹</w:t>
      </w:r>
      <w:r>
        <w:rPr>
          <w:b w:val="0"/>
        </w:rPr>
        <w:t>.</w:t>
        <w:br/>
        <w:br/>
        <w:t>Jag skall så ytterligare bara säga ett par ord om en fråga, som herr Domö drog fram här, nämligen maximeringen av det rörliga tillägget. Maximeringen kommer ju att förlora en del av sin betydelse, när man enligt det nya lönereglementet skall räkna in tio procent av dyrtidstilläggen 1 den fasta lönen. Frågan har dock naturligtvis allt fortfarande en viss principiell betydelse. Jag vill uppriktigt säga, att jag inom lönekommittén gjort allt vad jag kun-</w:t>
        <w:br/>
        <w:br/>
        <w:t>nat för att på denna punkt nå fram till den bästa möjliga lösningen. När vi till slut kunde ena oss om, att dyrtidstillägg, d. v. s. det nu föreslagna rörliga tillägget, skulle få utgå på en lön av upp till 1,000 kronor i månaden, voro vi framme vid en årslön av 12,000 kronor, vilket enligt den nu framlagda löneplanen motsvarar 30:e lönegraden eller byråchefernas första löneklass i lönegrad 30. Jag var fullt på det klara med att det var omöjligt att komma längre. Då vi ju hade ett stort intresse av att kunna uppnå en så stor enighet som möjligt inom kommittén, fick jag därför vara nöjd med detta. Jag måste dock livligt beklaga, att utskottsmajoriteten hamnat på ett ännu lägre plan, nämligen en månadslön av 900 kronor, men jag förmodar, att det i det fallet knappast lönar sig att göra något yrkande. Jag vill endast, herr talman, sluta mitt anförande med att uttala mitt beklagande över att utskottet i fråga om dyrtidstilläggens maximering ansett sig böra stanna vid 900 kronor.</w:t>
      </w:r>
    </w:p>
    <w:p>
      <w:pPr>
        <w:pStyle w:val="Heading2"/>
      </w:pPr>
      <w:r>
        <w:t>2. Petrus Gränebo (Bondeförbundet, man)</w:t>
      </w:r>
    </w:p>
    <w:p>
      <w:r>
        <w:rPr>
          <w:b w:val="0"/>
        </w:rPr>
        <w:t>Herr talman! Den närmast föregående ärade talaren har gått in på löneförslagets principer och även yttrat sig om de olika punkterna. Såsom ledamot av 1936 års lönekommitté äger han också stor sakkunskap på detta område och har naturligtvis för den skull anledning att taga till orda i denna debatt. Jag skall emellertid för att inte göra debatten alitför vidlyftig och för att vi inte sedan skola behöva taga upp en omfattande diskussion på varje punkt, där olika meningar förefinnas rörande det föreliggande löneförslaget, inte följa den uppläggning, som han gjorde i sitt anförande, utan endast inskränka mig till att yttra några allmänna ord.</w:t>
        <w:br/>
        <w:br/>
        <w:t>Det har ju, som den förste ärade talaren i denna debatt framhöll, inte varit så stora meningsskiljaktigheter inom statsutskottet beträffande det föreliggande förslaget. Det finns visserligen ett par reservationer, som omfatta flera sidor, men, som kammarens ledamöter torde finna, äro trots detta skiljaktigheterna inte så stora, och utskottet har i stort sett godkänt Kungl. Maj:ts förslag till lönereglering.</w:t>
        <w:br/>
        <w:br/>
        <w:t>Man har sagt om det framlagda förslaget, att det i huvudsak är en teknisk revision av lönereglementet. Ja, det kan man ju säga, men det innehåller också rätt betydande reella förbättringar för tjänstemännen. För de lägre tjänstemännen innebär det nämligen för lönegraderna 1—10 i löneplan A en allmän förbättring av de nu utgående lönerna med ett rätt betydande belopp per år, och dessutom innebär det även i de övriga lönegraderna förbättringar för de flesta befattningshavarna. Därtill kommer en del ökade förmåner, som inte direkt framgå av lönesummorna, men som innehållas i bestämmelserna i lönereglementet, nämligen rätt till fri läkarvård och i stor utsträckning fri sjukhusvård, förbättrad semester jämte en del andra förmåner. Detta bör inte förbises, när man yttrar sig om det föreliggande förslaget.</w:t>
        <w:br/>
        <w:br/>
        <w:t>Beträffande de punkter, där olika meningar varit rådande, är ju detta främst fallet i fråga om den så kallade behovsprincipen, som hittills tillämpats i form av de så kallade barntilläggen. Därvidlag ha emellertid statsmakterna böjt sig för de synpunkter, som framförts av befattningshavarna själva. Jag skall inte nu ingå på någon diskussion om denna detalj och vad som kan anföras för eller emot de så kallade barntilläggen, ty den saken torde väl tagas upp till debatt längre fram, när den punkten kommer att föredragas. Jag vill emellertid redan nu säga, att jag vet, att den nuvarande finansministern, om inte detta motstånd kommit från statstjänstemännens egna led, varmt skulle ha omfattat tanken på löneförhöjning åt familjeförsörjare i form av barntillägg. För min egen del har jag också varma sympatier för denna tanke. Det är emellertid ingen mening med att nu upptaga denna fråga, ty dels kan det ju anföras många skäl mot principen om barntillägg och dels ha stats-</w:t>
        <w:br/>
        <w:br/>
        <w:t xml:space="preserve">Sedan är det också en annan punkt i det föreliggande förslaget, om vilken det råder delade meningar, även om den kanske inte väckt till liv så stora stridigheter, nämligen likalönsprincipen för män och </w:t>
      </w:r>
      <w:r>
        <w:rPr>
          <w:b/>
        </w:rPr>
        <w:t>kvinnor¹</w:t>
      </w:r>
      <w:r>
        <w:rPr>
          <w:b w:val="0"/>
        </w:rPr>
        <w:t xml:space="preserve">. Denna princip är ju redan nu i huvudsak genomförd, men </w:t>
      </w:r>
      <w:r>
        <w:rPr>
          <w:b/>
        </w:rPr>
        <w:t>kvinnorna¹</w:t>
      </w:r>
      <w:r>
        <w:rPr>
          <w:b w:val="0"/>
        </w:rPr>
        <w:t xml:space="preserve"> ha enligt det nu gällande lönereglementet inte haft rätt att bli uppflyttade i sista löneklassen. Enligt det nya reglementet få de emellertid även på denna punkt full likställighet med männen. Härom råder emellertid en viss meningsskiljaktighet, liksom i fråga om en del andra reella bestämmelser rörande semester, sjukledighet, lönereglementets ikraftträdande och en del andra punkter.</w:t>
        <w:br/>
        <w:br/>
        <w:t>Vidare ha vi den stora formella — ja, det är kanske för mycket sagt, att blott säga formella — men dock i ekonomiskt avseende inte så mycket ingripande punkten nämligen 3 $ 2 och 3 mom. rörande skyldighet för ämbetsoch tjänstemän att underkasta sig förflyttning, men denna punkt kommer ju inom kort upp till diskussion. Den punkt, som enligt det beslut, som här tidigare fattats, nu föredragits gäller ju endast löneregleringens tillämpningsområde.</w:t>
        <w:br/>
        <w:br/>
        <w:t>Jag ber, herr talman, att i den nu föredragna punkten få yrka bifall till utskottets hemställan.</w:t>
        <w:br/>
        <w:br/>
        <w:t>Tjänsteman är vidare skyldig att under sammanlagt högst tre månader av ett och samma kalenderår såsom vikarie bestrida befattning inom högre lönegrad vid det verk han tillhör; dock att vad sålunda stadgats icke skall föranleda inskränkning i den vidsträcktare skyldighet i nämnda hänseende, som må vara av Kungl. Maj:t föreskriven.</w:t>
        <w:br/>
        <w:br/>
        <w:t>Tjänsteman, som tillsättes genom konstitutorial, är underkastad såväl föreskrifterna i den för verket gällande instruktionen som ock den vidsträcktare tjänstgöringsskyldighet eller jämkning i åligganden, som kan bliva i behörig ordning beslutad. Dessutom är han pliktig att, inom det verk han tillhör, låta sig förflyttas till annan stationeringsort ävensom till annan befattning.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830</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