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834</w:t>
      </w:r>
    </w:p>
    <w:p>
      <w:r>
        <w:rPr>
          <w:b/>
        </w:rPr>
        <w:t xml:space="preserve">Datum: </w:t>
      </w:r>
      <w:r>
        <w:t>1938-05-28</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Ruben Wagnsson (Socialdemokraterna, man)</w:t>
      </w:r>
    </w:p>
    <w:p>
      <w:r>
        <w:rPr>
          <w:b w:val="0"/>
        </w:rPr>
        <w:t xml:space="preserve">Herr talman! Av motionen och de av utskottet införskaffade yttrandena framgår, att opåtalade fall av </w:t>
      </w:r>
      <w:r>
        <w:rPr>
          <w:b/>
        </w:rPr>
        <w:t>hustrumisshandel²</w:t>
      </w:r>
      <w:r>
        <w:rPr>
          <w:b w:val="0"/>
        </w:rPr>
        <w:t xml:space="preserve"> i stor omfattning förekomma i vårt land. Öftast hänga dessa missförhållanden samman med alkoholmissbruk hos mannen, ibland kunna de bero på sinnessjukdom, men också andra orsaker torde finnas. Genom en reformerad alkoholistlagstiftning hoppas man komma till rätta med de flesta av de i motionen åsyftade missförhållandena, och det av årets riksdag tidigare fattade beslutet om en reformerad alkoholistlagstiftning torde därför verka i det syfte, motionärerna avse. Om gagnet av dessa åtgärder råder enighet mellan utskottet och reservanterna. Att en brett lagd upplysningsverksamhet rörande nykterhetsnämndernas arbetsuppgifter också skall kunna bidraga till ett förbättrat tillstånd, får man hoppas.</w:t>
        <w:br/>
        <w:br/>
        <w:t>Men också efter den beslutade ändringen i vår alkoholistlagstiftning kvarstår de önskemål, som äro värda beaktande. Jag syftar på de av motionärerna föreslagna ändringarna i gällande åtalsregler.</w:t>
        <w:br/>
        <w:br/>
        <w:t xml:space="preserve">Som kammarens ledamöter genom ett studium av utskottsutlåtandet torde finna, gälla härutinnan de bestämmelser, som återfinnas i 14 kap. strafflagen, där 10, 11, 12 och 13 $$ handla om misshandel. 10 och 11 $$ stadga straff för misshandel, varav följer så kallad svår kroppsskada, varmed förstås förlust av talförmåga, syn eller hörsel, svårt lyte eller annat svårt kroppsfel, stadigvarande svårt men å hälsa eller livsfarlig sjukdom. 12 $i samma kapitel behandlar uppsåtlig misshandel, varav kommer mindre lyte eller kroppsfel eller lindrigare sjukdom, än som nämnes i de båda föregående paragraferna. I 13 8 stadgas straff för uppsåtlig misshandel, varå ringare eller ingen skada följt. Dessutom stadgas i 15 $ bland annat straff för resande av livsfarligt vapen, även om ingen skada uppkommit. I 36 $ stadgas bland annat, att den omständigheten, att misshandel sker å </w:t>
      </w:r>
      <w:r>
        <w:rPr>
          <w:b/>
        </w:rPr>
        <w:t>maka³</w:t>
      </w:r>
      <w:r>
        <w:rPr>
          <w:b w:val="0"/>
        </w:rPr>
        <w:t xml:space="preserve">, skall anses såsom synnerligen försvårande. Misshandel enligt 14 kap. 10 och 11 $$ hör under allmänt åtal. Däremot må, jämlikt 45 8 i 14 kapitlet strafflagen, misshandel enligt 12 eller 13 $, ändå att den skett emot </w:t>
      </w:r>
      <w:r>
        <w:rPr>
          <w:b/>
        </w:rPr>
        <w:t>maka³</w:t>
      </w:r>
      <w:r>
        <w:rPr>
          <w:b w:val="0"/>
        </w:rPr>
        <w:t>, ävensom brott enligt 15 $ — det vill säga resande av livsfarligt vapen — ej åtalas av allmän åklagare, där ej målsägande angiver brottet till åtal eller brottet blivit förövat under sabbat. Under sådana förhållanden faller det nämligen under allmänt åtal.</w:t>
        <w:br/>
        <w:br/>
        <w:t xml:space="preserve">Det synes mig, herr talman, som om starka skäl skulle föreligga att noga överväga, om inte den allmänna åtalsrätten borde utvidgas till att även omfatta sådan misshandel, som avses i 12 $ 14 kapitlet strafflagen, det vill säga uppsåtlig misshandel, varav kommer mindre lyte eller kroppsfel eller lindrigare sjukdom. Jag tror nämligen, att det oftast förhåller sig på det sättet, att den misshandlade makan inte vill anmäla misshandeln för polismyndighet, bland annat därför att </w:t>
      </w:r>
      <w:r>
        <w:rPr>
          <w:b/>
        </w:rPr>
        <w:t>hon²</w:t>
      </w:r>
      <w:r>
        <w:rPr>
          <w:b w:val="0"/>
        </w:rPr>
        <w:t xml:space="preserve"> då fruktar för de repressalier, som kunna följa av en sådan anmälan. Det synes mig upprörande, att misshandel som till och med medfört sjukhusvård av </w:t>
      </w:r>
      <w:r>
        <w:rPr>
          <w:b/>
        </w:rPr>
        <w:t>hustrun²</w:t>
      </w:r>
      <w:r>
        <w:rPr>
          <w:b w:val="0"/>
        </w:rPr>
        <w:t xml:space="preserve"> skall kunna vara straffri på grund därav att den misshandlade av fruktan inte vågar anmäla en sådan upprepad misshandel.</w:t>
        <w:br/>
        <w:br/>
        <w:t xml:space="preserve">Av de yttranden, som införskaffats av utskottet och som äro bifogade som bilagor till utskottsutlåtandet, inhämtas, icke endast att </w:t>
      </w:r>
      <w:r>
        <w:rPr>
          <w:b/>
        </w:rPr>
        <w:t>hustrumisshandel²</w:t>
      </w:r>
      <w:r>
        <w:rPr>
          <w:b w:val="0"/>
        </w:rPr>
        <w:t xml:space="preserve"> i rätt stor utsträckning förekommer utan också att de hörda myndigheterna i regel ställt sig synnerligen välvilliga till motionärernas yrkande både i vad avser en förbättrad alkoholistlagstiftning — en sida av motionen, som blivit tillgodosedd genom ett tidigare riksdagsbeslut — och i vad avser en skärpning av åtalsreglerna. Jag fäster därvid särskilt uppmärksamheten vid att överståthållarämbetet, som framgår av det tryckta utlåtande på sid. 13, förklarar, att »vid övervägande av förevarande spörsmål anser ämbetet, att en närmare utredning bör företagas rörande skärpning av åtalsreglerna och framför allt ovan antydda ändringar av 1931 års alkoholistlag».</w:t>
        <w:br/>
        <w:br/>
        <w:t xml:space="preserve">När nu denna fråga på detta sätt bragts under riksdagens prövning, anser Jag, att riksdagen bör avgiva en opinionsyttring genom att i enlighet med motionärernas yrkande i skrivelse till Kungl. Maj:t hemställa om utredning rörande detta spörsmål. Det är ju dock så, som någon tidning i en artikel i dag har uttryckt det, att </w:t>
      </w:r>
      <w:r>
        <w:rPr>
          <w:b/>
        </w:rPr>
        <w:t>hustrumisshandel²</w:t>
      </w:r>
      <w:r>
        <w:rPr>
          <w:b w:val="0"/>
        </w:rPr>
        <w:t xml:space="preserve"> är en så atavistisk osed, där de äkta männen utlösa sina bärsärkainstinkter på </w:t>
      </w:r>
      <w:r>
        <w:rPr>
          <w:b/>
        </w:rPr>
        <w:t>hustrur²</w:t>
      </w:r>
      <w:r>
        <w:rPr>
          <w:b w:val="0"/>
        </w:rPr>
        <w:t xml:space="preserve"> och barn, att den bör brännmärkas och bekämpas.</w:t>
        <w:br/>
        <w:br/>
        <w:t>Jag tillåter mig därför, herr talman, att yrka bifall till den vid utskottets utlåtande fogade reservationen.</w:t>
      </w:r>
    </w:p>
    <w:p>
      <w:pPr>
        <w:pStyle w:val="Heading2"/>
      </w:pPr>
      <w:r>
        <w:t>2. Karl Schlyter (Socialdemokraterna, man)</w:t>
      </w:r>
    </w:p>
    <w:p>
      <w:r>
        <w:rPr>
          <w:b w:val="0"/>
        </w:rPr>
        <w:t>Herr talman! TI det föreliggande utskottsutlåtandet redogör utskottet för behandlingen av motionen nr 170 i denna kammare, som innehåller en hemställan, att riksdagen måtte besluta att i skrivelse till</w:t>
        <w:br/>
        <w:br/>
        <w:t xml:space="preserve">Kungl. Maj:t anhålla, att Kungl. Maj:t måtte låta verkställa utredning om huruvida genom ändring av gällande åtalsregler och på annat sätt ökad trygghet för </w:t>
      </w:r>
      <w:r>
        <w:rPr>
          <w:b/>
        </w:rPr>
        <w:t>hustrur²</w:t>
      </w:r>
      <w:r>
        <w:rPr>
          <w:b w:val="0"/>
        </w:rPr>
        <w:t xml:space="preserve"> och barn att undgå misshandel kan ernås.</w:t>
        <w:br/>
        <w:br/>
        <w:t xml:space="preserve">På de flesta punkter har utskottets majoritet och dess reservanter varit av samma mening. Jag behöver bara erinra därom att utskottet enhälligt visat denna motion den i utskottet ovanliga uppskattningen, att man infordrat åtskilliga yttranden över densamma för att tjäna till ledning för utskottets ståndpunktstagande. Man var alltså från början välvilligt och positivt inställd till motionen. Beträffande de olika frågor, som framhävas i densamma, äro vidare utskottsmajoriteten och reservanterna på de flesta punkter ense. Vi ha, båda grupperna, avböjt vidare åtgärder till skydd för barnen under hänvisning till att barnavårdslagarna i det avseendet innehålla tillräckliga bestämmelser. Dessutom ha vi varit ense om att avböja den punkt i motionen, om vilken den väsentliga diskussionen i utskottet rörde sig, nämligen förslaget om inrättande av socialkuratorer. I utskottsmajoritetens yttrande anföras motiven för detta avstyrkande. I reservanternas förslag till utskottsutlåtande beröres inte denna punkt, utan de förbigå den med tystnad, varav framgår, att de i detta avseende icke haft någon från utskottsmajoriteten avvikande mening. Som tredje punkt vill jag erinra därom, att vi inom utskottet beträffande alkoholisterna varit ense därom, att de åtgärder till skärpning av alkoholistlagstiftningen, som samtidigt behandlats av andra lagutskottet, i det allra väsentligaste tillmötesgått önskemålen i denna motion med avseende på ingripande mot misshandel ifrån makes sida. Det lär inte råda något tvivel därom att </w:t>
      </w:r>
      <w:r>
        <w:rPr>
          <w:b/>
        </w:rPr>
        <w:t>hustrumisshandel²</w:t>
      </w:r>
      <w:r>
        <w:rPr>
          <w:b w:val="0"/>
        </w:rPr>
        <w:t xml:space="preserve"> i det stora flertalet fall utövas just av alkoholister.</w:t>
        <w:br/>
        <w:br/>
        <w:t xml:space="preserve">Det återstår alltså bara den fjärde punkten, där meningarna ha brutit sig inom utskottet. Det är den av herr Wagnsson i hans anförande här nyss berörda frågan om en utsträckning av åtalsrätten. Att detta är en mycket intrikat fråga, därom kunna nog alla vara ense. Alla finna det naturligtvis önskvärt, att </w:t>
      </w:r>
      <w:r>
        <w:rPr>
          <w:b/>
        </w:rPr>
        <w:t>hustrumisshandlare²</w:t>
      </w:r>
      <w:r>
        <w:rPr>
          <w:b w:val="0"/>
        </w:rPr>
        <w:t xml:space="preserve"> bli föremål för lagföring ifrån myndigheternas sida. Å andra sidan kunna åtgärder av eget initiativ från åklagarmyndigheten och polisen stundom leda till att utomstående ingripa i familjeförhållanden, i en situation då </w:t>
      </w:r>
      <w:r>
        <w:rPr>
          <w:b/>
        </w:rPr>
        <w:t>hustrun²</w:t>
      </w:r>
      <w:r>
        <w:rPr>
          <w:b w:val="0"/>
        </w:rPr>
        <w:t xml:space="preserve"> till varje pris själv vill avvärja ett dylikt ingripande. Man måste i många fall ställa sig tveksam, vilket intresse som här är viktigast att bevaka, nämligen statens intresse att straffa misshandel eller </w:t>
      </w:r>
      <w:r>
        <w:rPr>
          <w:b/>
        </w:rPr>
        <w:t>hustruns²</w:t>
      </w:r>
      <w:r>
        <w:rPr>
          <w:b w:val="0"/>
        </w:rPr>
        <w:t xml:space="preserve"> efter moget övervägande intagna ståndpunkt att avböja inblandning i familjens interna förhållanden. Trots denna tveksamhet vill jag dock, herr talman, giva till känna, att jag personligen delar den uppfattning, som herr Wagnsson här givit uttryck åt, nämligen önskvärdheten av en utsträckning av åtalsrätten. Jag skulle också ha önskat, vilket jag även föreslog i utskottet, att utskottets utlåtande på denna punkt innehållit större medgivande åt de synpunkter, som herr Wagnsson och reservanterna här gjort gällande, men vid justeringen föll uttrycket för denna tveksamhet bort.</w:t>
        <w:br/>
        <w:br/>
        <w:t xml:space="preserve">Under sådana förhållanden uppställer sig emellertid den frågan, huruvida denna lilla rest, som är kvar av motionen, nämligen den om en utvidgning av åtalsreglerna, ifråga om misshandel av </w:t>
      </w:r>
      <w:r>
        <w:rPr>
          <w:b/>
        </w:rPr>
        <w:t>maka³</w:t>
      </w:r>
      <w:r>
        <w:rPr>
          <w:b w:val="0"/>
        </w:rPr>
        <w:t>, är av tillräckligt stor betydelse för att riksdagen just nu skall skriva till Kungl. Maj:t. Har riksdagen verkligen efter de överväganden, som här ägt rum i första lagutskottet, haft tillräckligt tillfälle att tränga in i frågan i hela dess sammanhang, åtalsrätten i allmänhet och 14 kap. överhuvud taget jämte de andra omständigheter som hänga samman härmed, för att nu taga en bestämd ståndpunkt i frågan. Är vidare denna fråga av den betydelse, att riksdagen bör bryta ut den ur dess sammanhang med andra strafflagsreformfrågor, som äro under ständigt övervägande i justitiedepartementet? Det är på den punkten, som jag har varit så</w:t>
        <w:br/>
        <w:br/>
        <w:t xml:space="preserve">Om </w:t>
      </w:r>
      <w:r>
        <w:rPr>
          <w:b/>
        </w:rPr>
        <w:t>hustrus²</w:t>
      </w:r>
      <w:r>
        <w:rPr>
          <w:b w:val="0"/>
        </w:rPr>
        <w:t xml:space="preserve"> skyddande mot misshandel m. m. (Forts.) tveksam, herr talman, att jag icke har ansett mig kunna förorda någon riksdagsskrivelse. Det är nämligen önskvärt, att de skrivelser, som riksdagen beslutar, äro så välgrundade, att man kan räkna med att departementschefen beaktar dem och till utredning tar upp de frågor, som riksdagen begär. Jag fruktar, att det vid en jämförelse mellan ett utredningskrav på denna punkt och på åtskilliga andra punkter i strafflagen icke skall befinnas vara det rätta ögonblicket att just nu göra denna fråga till föremål för en separatutredning.</w:t>
        <w:br/>
        <w:br/>
        <w:t>Det är på dessa skäl, herr talman, som jag för min del har ansett övervägande skäl tala för att inte just nu föreslå någon riksdagsskrivelse, och på grund härav ber jag att få yrka bifall till utskottets hemställan.</w:t>
      </w:r>
    </w:p>
    <w:p>
      <w:pPr>
        <w:pStyle w:val="Heading2"/>
      </w:pPr>
      <w:r>
        <w:t>3. John Gustavson (Bondeförbundet, man)</w:t>
      </w:r>
    </w:p>
    <w:p>
      <w:r>
        <w:rPr>
          <w:b w:val="0"/>
        </w:rPr>
        <w:t>Herr talman! Riksdagen har genom de föreliggande motionerna fått sig förelagd en fråga, som är ett av de mest beaktansvärda och allvarliga problem, som vi ha att syssla med, på samma gång som den är synnerligen svår och kinkig att komma till rätta med.</w:t>
        <w:br/>
        <w:br/>
        <w:t xml:space="preserve">Utskottet börjar sitt utlåtande med följande ord: »Att åtskilliga opåtalade fall av </w:t>
      </w:r>
      <w:r>
        <w:rPr>
          <w:b/>
        </w:rPr>
        <w:t>hustrumisshandel²</w:t>
      </w:r>
      <w:r>
        <w:rPr>
          <w:b w:val="0"/>
        </w:rPr>
        <w:t xml:space="preserve"> förekomma i vårt land lärer icke kunna förnekas och bestyrkes jämväl av de i förevarande ärende avgivna yttrandena. Samhället bör självklart icke lämna något ogjort, som kan undanröja eller minska dessa missförhållanden.» Bara dessa ord i utskottets utlåtande säga ju en hel del. Jag kan emellertid också förstå de betänkligheter, som föresvävat utskottsmajoriteten, då det ju här gäller att ingripa i interna förhållanden inom en familj, och att utskottet särskilt beträffande den föreslagna ändringen av åtalsreglerna tyckt sig vara tämligen övertygat om att det inte går att vinna något på den vägen. Utskottet säger ju, att utsikterna att genom en sådan ändring kunna uppnå en bättre ordning på detta område äro synnerligen små. Även om utsikterna äro mycket små, är utskottet således inte alldeles övertygat om, att det är fullständigt utsiktslöst att försöka komma någon vart. Under sådana förhållanden anser jag, att vi böra taga fasta på vad utskottet dessförinnan i sitt utlåtande sagt, nämligen att man icke bör lämna något ogjort, som kan undanröja eller minska dessa missförhållanden.</w:t>
        <w:br/>
        <w:br/>
        <w:t xml:space="preserve">Vi få i detta sammanhang icke glömma, att det inte bara är de två parterna, mannen och </w:t>
      </w:r>
      <w:r>
        <w:rPr>
          <w:b/>
        </w:rPr>
        <w:t>hustrun²</w:t>
      </w:r>
      <w:r>
        <w:rPr>
          <w:b w:val="0"/>
        </w:rPr>
        <w:t>, som kunna tillfoga varandra skada, utan det är också en tredje part, som kan bli lidande på dessa missförhållanden, nämligen barnen. Visserligen ha barnavårdsnämnderna, såsom utskottsmajoriteten också framhållit, en ingalunda obetydlig befogenhet att ingripa härvidlag. Men det måste i så fall vara uppenbar vanvård eller misshandel av barnen, och det behöver det ju inte alltid vara i ett sådant hem, där alkohol missbrukas, för att barnen skola taga skada. Jag vet hem, där fadern eller modern fallit offer för alkoholmissbruk men där föräldrarna ändå äro så fästa vid och kära i barnen, att dessa inte behöva bli utsatta för någon direkt kroppslig misshandel eller vanvård. Barnen kunna dock i alla fall taga obotlig skada genom de själsliga lidanden, som de bli utsatta för. Jag tillåter mig härutinnan att citera ett par rader ur motionen nr 208 i andra kammaren. Där står det: »Men vad blir barnens arvedel i ett hem, där de få växa upp i denna vrångbild av ett verkligt hem. De uppfostras i skräckens tecken, deras nervsystem utsättes för ständigt nya påfrestningar, som ofta bli ödesdigert för hela deras kommande liv.»</w:t>
        <w:br/>
        <w:br/>
        <w:t>Det är ett synnerligen allvarligt problem, som här upprullas. I våra dagar, då så mycket göres för att främja hemoch familjebildningen och förbättra de sociala förhållandena på olika områden, få vi inte lämna ur räkningen de uppväxande barnen, det släkte, som skall taga vid, när vi sluta, och som skall</w:t>
        <w:br/>
        <w:br/>
        <w:t xml:space="preserve">Vad jag skulle kunna ha att anmärka mot den framstöt, som här gjorts, är, att den är tämligen enkelriktad, om jag så får säga. Motionärerna tala bara om </w:t>
      </w:r>
      <w:r>
        <w:rPr>
          <w:b/>
        </w:rPr>
        <w:t>hustrumisshandel²</w:t>
      </w:r>
      <w:r>
        <w:rPr>
          <w:b w:val="0"/>
        </w:rPr>
        <w:t xml:space="preserve">, men man kan naturligtvis också tänka sig misshandel av mannen, utövad av </w:t>
      </w:r>
      <w:r>
        <w:rPr>
          <w:b/>
        </w:rPr>
        <w:t>hustrun²</w:t>
      </w:r>
      <w:r>
        <w:rPr>
          <w:b w:val="0"/>
        </w:rPr>
        <w:t>. Det finns nämligen tyvärr också sådana hem, där detta är möjligt, men de äro naturligtvis procentuellt sett mycket mindre talrikt förekommande. Men då det, som jag hoppas, förr eller senare skall bli en utredning på detta område, önskar jag, att denna skall taga sikte på misshandel inom familjen överhuvud taget och således inte bara rikta sig mot den ena parten.</w:t>
        <w:br/>
        <w:br/>
        <w:t xml:space="preserve">För att belysa hur det i själva verket ligger till på detta område, skall jag be att få göra en jämförelse. Jag behöver inte ge min häst, som jag kör med, så värst många piskrapp, för att jag, om landsfiskalen får reda på det, utan vidare skall bli dömd till böter. Men jag kan ge min </w:t>
      </w:r>
      <w:r>
        <w:rPr>
          <w:b/>
        </w:rPr>
        <w:t>hustru²</w:t>
      </w:r>
      <w:r>
        <w:rPr>
          <w:b w:val="0"/>
        </w:rPr>
        <w:t xml:space="preserve"> så många slag, att blodvite uppstår, utan att landsfiskalen kan ingripa, även om han får reda på det. Vi behöva bara göra denna lilla jämförelse mellan ett djur och en människa för att förstå, att om det finns någon möjlighet att komma till rätta med dessa missförhållanden, har samhället helt enkelt icke rättighet att utan vidare lämna dessa möjligheter oförsökta.</w:t>
        <w:br/>
        <w:br/>
        <w:t xml:space="preserve">Det finns en reservation fogad till utskottets utlåtande med begäran om utredning av detta problem. Reservanterna tala i sin motivering om misshandel i hemmet och på annat ställe. De säga, att det synes »böra tagas under övervägande, om icke sådan misshandel av </w:t>
      </w:r>
      <w:r>
        <w:rPr>
          <w:b/>
        </w:rPr>
        <w:t>hustru²</w:t>
      </w:r>
      <w:r>
        <w:rPr>
          <w:b w:val="0"/>
        </w:rPr>
        <w:t xml:space="preserve"> eller familjemedlem, som faller under 14 kap. 12 8 strafflagen, borde läggas under allmänt åtal». Nu är det ju väldigt svårt att kunna veta om just en ändring av åtalsreglerna skulle vara den enda framkomliga vägen. I motionen nummer 208 i andra kammaren, säges det: »Huruvida en ändring i åtalsreglerna vore det bästa sättet att komma tillrätta med dessa missförhållanden är naturligtvis svårt för lekmannen att uttala sig om.»</w:t>
        <w:br/>
        <w:br/>
        <w:t xml:space="preserve">Motionärerna begära, »att riksdagen måtte besluta, att i skrivelse till Kungl. Maj:t anhålla, att Kungl. Maj:t måtte låta verkställa utredning om huruvida genom ändring av gällande åtalsregler eller på annat sätt ökad trygghet för </w:t>
      </w:r>
      <w:r>
        <w:rPr>
          <w:b/>
        </w:rPr>
        <w:t>hustrun²</w:t>
      </w:r>
      <w:r>
        <w:rPr>
          <w:b w:val="0"/>
        </w:rPr>
        <w:t xml:space="preserve"> att undgå misshandel kan ernås». Den reservation, som avgivits, håller sig i fråga om klämmen inom motionens ram, men reservanterna ha därutöver i sin motivering tydligt sagt ifrån, att de också avse misshandel överhuvud taget i hemmet. Med tanke på de erfarenheter, som jag har från min egen hemtrakt om vissa företeelser på detta område, kan jag, herr talman, inte känna mig till freds med att här gå på den negativa linjen, även om jag förstår dem, som anse, att det på denna punkt inte finns mycket att göra. En sak torde väl i alla fall både motionärerna och utskottsmajoriteten vara fullkomligt eniga med mig om, nämligen att det är synnerligen upprörande förhållanden, som vi här ha mitt ibland oss. Även om utsikterna att komma till rätta med dessa missförhållanden äro små, anser jag dock, att motionärernas strävan att åstadkomma en förbättring härvidlag är så pass behjärtansvärd, att frågan är värd en utredning.</w:t>
        <w:br/>
        <w:br/>
        <w:t>Jag ber, herr talman, att med dessa ord få ansluta mig till den av herr Wagnsson med flera vid utskottets utlåtande fogade reservationen.</w:t>
      </w:r>
    </w:p>
    <w:p>
      <w:pPr>
        <w:pStyle w:val="Heading2"/>
      </w:pPr>
      <w:r>
        <w:t>4. Johan Bergman (Liberala samlingspartiet, man)</w:t>
      </w:r>
    </w:p>
    <w:p>
      <w:r>
        <w:rPr>
          <w:b w:val="0"/>
        </w:rPr>
        <w:t xml:space="preserve">Herr talman! När man läser detta utskottsutlåtande, får man ett starkt intryck av hjälplöshet inför ett hjärtskärande nödrop. Det är den i regel tysta nöden hos plågade </w:t>
      </w:r>
      <w:r>
        <w:rPr>
          <w:b/>
        </w:rPr>
        <w:t>hustrur²</w:t>
      </w:r>
      <w:r>
        <w:rPr>
          <w:b w:val="0"/>
        </w:rPr>
        <w:t xml:space="preserve"> och inte så sällan även vettskrämda barn, som här kommer fram. De, som ha någon kännedom om nykterhets-</w:t>
        <w:br/>
        <w:br/>
        <w:t xml:space="preserve">Om </w:t>
      </w:r>
      <w:r>
        <w:rPr>
          <w:b/>
        </w:rPr>
        <w:t>hustrus²</w:t>
      </w:r>
      <w:r>
        <w:rPr>
          <w:b w:val="0"/>
        </w:rPr>
        <w:t xml:space="preserve"> skyddande mot misshandel m. m. (Forts.) nämndernas verksamhet både i Stockholm och på olika platser i vårt land, skulle, om de vore här och ville ge kammaren del av sina erfarenheter, kunna avlägga de mest upprörande vittnesbörd om hur det i verkligheten står till på detta område. Jag har hört åtskilliga sådana fall beskrivas och har också själv vid ett och annat tillfälle sett något av den nöd, varom de vittna. Då och då kommer det ett nödrop från dessa olyckliga hem, men i regel är det alldeles tyst, trots det obestridliga elände, som i många fall råder. Så dyker emellertid frågan upp någon gång på detta sätt, men det blir i regel ingenting mer: eländet fortgår.</w:t>
        <w:br/>
        <w:br/>
        <w:t>Jag förstår så väl utskottets sätt att se på denna fråga. Utskottet resonerar ganska logiskt och finner, att det inte är mycket att göra åt denna sak. Det finns bestämmelser, som man kan tillämpa, säger utskottet, och att nu vidtaga några ytterligare åtgärder har sina betänkligheter, varför man kommer till det resultatet, att ingen åtgärd skall vidtagas med anledning av motionärernas yrkande.</w:t>
        <w:br/>
        <w:br/>
        <w:t xml:space="preserve">Jag ber, att särskilt få fästa uppmärksamheten på en passus nedtill på fjärde sidan i utskottsutlåtandet, där utskottet efter att ha konstaterat, att dessa </w:t>
      </w:r>
      <w:r>
        <w:rPr>
          <w:b/>
        </w:rPr>
        <w:t>hustruplågare²</w:t>
      </w:r>
      <w:r>
        <w:rPr>
          <w:b w:val="0"/>
        </w:rPr>
        <w:t xml:space="preserve"> företrädesvis rekryteras bland alkoholister, säger: »Utom alkoholistlagens reglering falla emellertid sådana fall, då en man misshandlar sin </w:t>
      </w:r>
      <w:r>
        <w:rPr>
          <w:b/>
        </w:rPr>
        <w:t>hustru²</w:t>
      </w:r>
      <w:r>
        <w:rPr>
          <w:b w:val="0"/>
        </w:rPr>
        <w:t xml:space="preserve"> under inflytande av rus utan att dock mannen kan anses ”hemfallen åt alkoholmissbruk”. Att tillämpa de i alkoholistlagen stadgade samhällsingripandena å denna kategori synes icke kunna komma i fråga.» Här ha vi således fall, då en man upprepade gånger misshandlar sin </w:t>
      </w:r>
      <w:r>
        <w:rPr>
          <w:b/>
        </w:rPr>
        <w:t>hustru²</w:t>
      </w:r>
      <w:r>
        <w:rPr>
          <w:b w:val="0"/>
        </w:rPr>
        <w:t xml:space="preserve"> så svårt, att det kanske blir varaktig skada, ja, kanske till och med dödligt resultat — sådana fall ha förekommit. Han är emellertid inte »hemfallen åt alkoholmissbruk» ehuru han är uppenbart berusad. Man kan inte behandla honom efter alkoholistlagen, därför att han inte har varit på av polisen konstaterat sätt berusad så många gånger, att han i lagens mening kan anses vara »hem fallen» åt spritmissbruk. Hur skall man i ett sådant fall kunna råda bot på det onda?</w:t>
        <w:br/>
        <w:br/>
        <w:t>Det finns ett verksamt sätt, mina herrar, men den nuvarande majoriteten i riksdagen vill sedan åtskilliga år tillbaka inte veta av den utvägen, nämligen att ordna så, att människorna i så liten utsträckning som möjligt komma åt spritdrycker. Det är det enda sätt, som verkligen hjälper. Här har man ett påtagligt exempel på hur omöjligt det är att i stort sett komma någon vart på andra vägar. När man inte vill gå denna enkla väg, som jag här rekommenderat, får man finna sig i detta oerhörda elände med ett år efter år stigande antal alkoholister, som skola interneras eller på annat sätt behandlas med dryga kostnader för det allmänna, länsnykterhetsnämnder måste tillsättas, som vi ju nyss beslöto, och så vidare. Det blir dock i alla fall förmodligen endast en ringa bråkdel av dessa sociala olyckor, som blir avvärjd genom denna byråkrati som växer upp och som vi måste försöka med i den mån vi kunna, för att det överhuvud taget skall bli något gjort, när man nu en gång inte får göra det på det andra och mera praktiska sättet.</w:t>
        <w:br/>
        <w:br/>
        <w:t>Jag uttalar emellertid den förhoppningen, att den dagen måtte komma snart då man vaknar upp igen och den väldiga rörelse, som 1 årtionden svept fram över vårt land för att åstalkomma en verklig och effektiv sanering av detta träsk, skall få nytt liv. Det behövs sannerligen. Vi befinna oss för närvarande i en reaktionsperiod, då Sverige går i täten i avseende på alkoholkonsumtionen, med alla de följder, som därav komma. Den, som möjligen minns förhållandena för omkring trettio år sedan, erinrar sig, att i augusti 1909 förordnades här i landet om så kraftiga åtgärder att det praktiskt taget nära nog rådde alkoholförbud, visserligen inte alldeles fullständigt men dock ganska nära. Detta tillstånd upprätthölls under en hel månad. Det var visst, vill</w:t>
        <w:br/>
        <w:br/>
        <w:t xml:space="preserve">Om </w:t>
      </w:r>
      <w:r>
        <w:rPr>
          <w:b/>
        </w:rPr>
        <w:t>hustrus²</w:t>
      </w:r>
      <w:r>
        <w:rPr>
          <w:b w:val="0"/>
        </w:rPr>
        <w:t xml:space="preserve"> skyddande mot misshandel m. m. (Forts.) jag minnas, med anledning av en pågående storstrejk, som dåvarande civilministern — om jag ej missminner mig var det Hugo Hamilton, vår senare mångårige talman — vidtog denna åtgärd. Om man tar reda på vad präster, läkare, sjukvårdare, ordningsmaktens handhavare och många andra, som haft anledning att på nära håll se verkningarna, och som tidigare kommit i beröring med alkoholismens följder, hade att säga om resultatet av detta, får man veta att </w:t>
      </w:r>
      <w:r>
        <w:rPr>
          <w:b/>
        </w:rPr>
        <w:t>hustrurna²</w:t>
      </w:r>
      <w:r>
        <w:rPr>
          <w:b w:val="0"/>
        </w:rPr>
        <w:t xml:space="preserve"> i de fordom så olyckliga hemmen så gott som med en mun förklarade att denna månad, då rusdryckerna voro så svåråtkomliga, var en av de lyckligaste tider, som de någonsin upplevat.</w:t>
        <w:br/>
        <w:br/>
        <w:t>Ett annat exempel på vad det blir för resultat av en stark restriktiv alkoholpolitik mera i stort erbjuder vad man såg i ett annat land, nämligen England, där man några år efter den tidpunkt jag nyss nämnde, då landet var utsatt för hinder i sin livsmedelstillförsel, kom underfund med att det var absolut nödvändigt att inte låta bryggerier och brännerier fortsätta med att förstöra för folknäringen behövliga födoämnen. Man stängde vidare ett betydande antal krogar. Man gjorde det på flera sätt i hög grad svårt att komma åt starka drycker och höjde starkt priserna på dem. Detta hade den effekten, att medan man i England år 1913 haft ungefär 211,000 fall av fylleriförseelser, sjönk denna siffra, sedan nämnda åtgärder vidtagits, några år senare till 28,000. Detta tycker jag är ett ganska talande exempel på vad det kan bli för resultat av verkligt radikala åtgärder.</w:t>
        <w:br/>
        <w:br/>
        <w:t xml:space="preserve">Jag skulle vilja vända mig till alla radikala partier — ja, för resten även högern, som efter vad jag tror har intresse för folkstammens sundhet och för vad som i det avseendet kan åstadkommas på folkuppfostrans väg — och vädja till dem att slå in på den enda förnuftiga och effektiva vägen för att få bukt med dessa missförhållanden, nämligen att försvåra åtkomsten av alla starka drycker. Då slipper man ifrån större delen av alkoholisteländet, </w:t>
      </w:r>
      <w:r>
        <w:rPr>
          <w:b/>
        </w:rPr>
        <w:t>hustruplågeriet²</w:t>
      </w:r>
      <w:r>
        <w:rPr>
          <w:b w:val="0"/>
        </w:rPr>
        <w:t xml:space="preserve"> och allt sådant som följer med den ymnigt flödande alkoholfloden. Det blir kanske tillfälle för oss om några dagar att åtminstone i någon mån kunna slå in på den vägen, då vi skola behandla den motion, som väckts av riksdagens nykterhetsgrupp om att skärpa skatten på spritdrycker. Över allt där man har gjort detta, har nämligen denna åtgärd medfört en betydande minskning av konsumtionen, samtidigt som den det oaktat visat sig kunnat bidraga till att förbättra statsfinanserna. Båda dessa till synes heterogena syften ha kunnat nås i alla de fall då man i större skala gjort sådana försök, nämligen i Danmark och England. Men även mindre drastiska höjningar ha verkat i samma riktning. Jag vill fästa herrarnas uppmärksamhet på detta faktum. Ni kanske tycka, att detta är att komma tillbaka med en gammal »käpphäst». Må så vara, men det kan aldrig tillräckligt många gånger erinras om sanningen och betydelsen av vad nu framhållits. Jag är också fullkomligt övertygad om att många av de herrar, som lyssnat till denna debatt, i själ och hjärta nog tycka, att det skulle vara bra om vi kunde slå in på denna väg. Man kanske tycker, att det är omöjligt att göra det, men det bör inte vara omöjligt, ty finns det en vilja, måste det också till sist finnas en väg.</w:t>
        <w:br/>
        <w:br/>
        <w:t>I det läge, vari frågan nu i kväll ligger, skall jag naturligtvis för min del yrka bifall till reservationen. Det är det mest radikala steg som i detta ögonblick står till buds. Det blir nog tyvärr inte stort resultat av denna framstöt, men man kan väl alltid åstadkomma något.</w:t>
        <w:br/>
        <w:br/>
        <w:t>Jag ber, herr talman, att få yrka bifall till reservationen.</w:t>
      </w:r>
    </w:p>
    <w:p>
      <w:pPr>
        <w:pStyle w:val="Heading2"/>
      </w:pPr>
      <w:r>
        <w:t>5. Ivan Pauli (Socialdemokraterna, man)</w:t>
      </w:r>
    </w:p>
    <w:p>
      <w:r>
        <w:rPr>
          <w:b w:val="0"/>
        </w:rPr>
        <w:t>Herr talman! Jag skall tillåta mig att i korthet anmäla mig tillhöra dem, som vilja yrka bifall till reservationen. Jag kan såsom lekman och såsom varande icke jurist inte bedöma styrkan</w:t>
        <w:br/>
        <w:br/>
        <w:t xml:space="preserve">Om </w:t>
      </w:r>
      <w:r>
        <w:rPr>
          <w:b/>
        </w:rPr>
        <w:t>hustrus²</w:t>
      </w:r>
      <w:r>
        <w:rPr>
          <w:b w:val="0"/>
        </w:rPr>
        <w:t xml:space="preserve"> skyddande mot misshandel m. m. (Forts.) av de skäl, som här ha anförts av utskottsmajoriteten beträffande tillräckligheten av den nuvarande lagstiftningen och beträffande svårigheterna att på lagstiftningens väg komma längre, än vad vi redan gjort. Jag är dock i viss mån överens med herr Bergman, när han säger, att finns det en verklig vilja, så finns det nog också en framkomlig väg för att vinna bättring i dessa förhållanden.</w:t>
        <w:br/>
        <w:br/>
        <w:t>Då jag nu nämnt herr Bergman, kanske jag i förbigående får säga, att jag inte är övertygad om att han har rätt, när han rekommenderar en så att säga patentartad lösning av detta problem. Han tycktes i viss mån vilja visa tillbaka på erfarenheterna av ett totalförbud, men valde försiktigtvis huvudsakligen sådana exempel, då dessa förbud varit gällande endast under någon kortare period. Jag tror inte, att det är sådana exempel, som skola åberopas i detta sammanhang, utan vad man här i stället skall stödja sig på är exempel från andra länder, där man på allvar försökt att under en längre tid genomföra ett förbud. De exemplen ha ju inte varit direkt uppmuntrande, eftersom det har visat sig, att de spritsorter, som tillgripas under sådana förhållanden, tvärtom äro av det slaget, att de ännu mer än de så att säga ordinarie spritsorterna förorsaka lynnesutbrott av det desperata slag, som det här delvis är fråga om.</w:t>
        <w:br/>
        <w:br/>
        <w:t xml:space="preserve">Jag håller med reservanterna, när de i likhet med utskottsmajoriteten i främsta rummet rekommendera sociala åtgärder. Jag tror liksom reservanterna, att man här bör gå fram med stor försiktighet, när det gäller att genomföra lagstiftningsåtgärder. Jag är dock övertygad om att någonting i alla fall kan göras på lagreformernas väg. Jag finner det därför för min del litet förvånande, när utskottsmajoriteten hänvisar till att om en </w:t>
      </w:r>
      <w:r>
        <w:rPr>
          <w:b/>
        </w:rPr>
        <w:t>hustru²</w:t>
      </w:r>
      <w:r>
        <w:rPr>
          <w:b w:val="0"/>
        </w:rPr>
        <w:t xml:space="preserve"> kommer och beklagar sig hos polisen, har polisen möjlighet och skyldighet att ingripa, liksom polisen även får anses ha skyldighet att begiva sig till platsen, om en granne skulle komma och fästa dess uppmärksamhet på saken. Jag vill inte här rikta några anklagelser mot vårt polisväsende, men händelser här i Stockholm för inte så värst länge sedan ha ju dock givit oss ett nytt belägg för den kanske förklarliga tveksamhet ifrån polismaktens sida, som ådagalägges, när det gäller att förebygga våldshandlingar av olika slag. Polisen tycks i många fall önska reservera sitt ingripande till sådana fall, då våldshandlingen redan föreligger. Det är ju dock inte ett sådant ingripande efteråt, som vi önska, då våldshandlingen kanske redan har lett till en katastrof av det allra värsta slaget, utan vad vi här eftersträva är förebyggande åtgärder. Huruvida dessa förebyggande åtgärder sedan företrädesvis skola läggas på det sociala planet eller på lagstiftningsplanet, kan jag inte här uttala mig om. Jag tror dock, att det finns ganska goda skäl för att i likhet med reservanterna rekommendera en utredning av denna fråga. Aven utan att alltför mycket spela på känslosträngar tror jag, att det i den svenska riksdagen finns tillräckligt mycket resonans för en aktion mot detta avskyvärda att </w:t>
      </w:r>
      <w:r>
        <w:rPr>
          <w:b/>
        </w:rPr>
        <w:t>hustru²</w:t>
      </w:r>
      <w:r>
        <w:rPr>
          <w:b w:val="0"/>
        </w:rPr>
        <w:t xml:space="preserve"> — och jag tänker inte bara på </w:t>
      </w:r>
      <w:r>
        <w:rPr>
          <w:b/>
        </w:rPr>
        <w:t>hustrur²</w:t>
      </w:r>
      <w:r>
        <w:rPr>
          <w:b w:val="0"/>
        </w:rPr>
        <w:t>, utan kanske ännu mera på minderåriga barn — även i ett sådant kulturland, som Sverige skall anses vara, i sina hem då och då skola råka ut för en sådan brutalitet, som vi här fått exempel på.</w:t>
        <w:br/>
        <w:br/>
        <w:t>Med dessa ord, herr talman, ber jag att i korthet få yrka bifall till reservationen.</w:t>
      </w:r>
    </w:p>
    <w:p>
      <w:pPr>
        <w:pStyle w:val="Heading2"/>
      </w:pPr>
      <w:r>
        <w:t>6. Karl Schlyter (Socialdemokraterna, man)</w:t>
      </w:r>
    </w:p>
    <w:p>
      <w:r>
        <w:rPr>
          <w:b w:val="0"/>
        </w:rPr>
        <w:t>Herr talman! Jag begärde ordet, för att kammaren inte skulle sväva i någon ovisshet beträffande innebörden av en punkt i utskottets förslag, som citerades av herr Bergman, men innan jag övergår till den, får jag kanske lov att med anledning av slutorden i herr Paulis anförande påpeka, att</w:t>
        <w:br/>
        <w:br/>
        <w:t xml:space="preserve">Herr Bergman citerade följande, som står nederst på sid. 4 i utskottets utlåtande: »Utom alkoholistlagens reglering falla emellertid sådana fall, då en man misshandlar sin </w:t>
      </w:r>
      <w:r>
        <w:rPr>
          <w:b/>
        </w:rPr>
        <w:t>hustru²</w:t>
      </w:r>
      <w:r>
        <w:rPr>
          <w:b w:val="0"/>
        </w:rPr>
        <w:t xml:space="preserve"> under inflytande av rus utan att dock mannen kan anses ”hemfallen åt alkoholmissbruk”. Att tillämpa de i alkoholistlagen stadgade samhällsingripandena å denna kategori synes icke kunna komma i fråga.» Och så beskrev herr Bergman ett grovt sådant fall, som om samhället icke skulle kunnat ingripa däremot med nu gällande åtalsregler. Så är dock förhållandet. Kammaren torde observera, att vi ha två grupper av paragrafer 1 14 kap. strafflagen beträffande misshandel, allt efter misshandelns grovhet. I 10—11 $$ behandlas de fall, då på misshandeln följer svår kroppsskada, vilken närmare beskrives, och varierande bestämmelser gälla med hänsyn till uppsåt, hastigt mod o. s. v. I 12 8 behandlas det fallet, då av misshandeln följer mindre lyte eller kroppsfel eller lindrigare sjukdom än i 10 8 sägs, och i 13 8 misshandel varpå ringa eller ingen skada följt. Åtalsbestämmelserna variera, allt efter som det gäller den grövre eller den ringare misshandeln. Beträffande dessa två grupper av misshandel äro åtalsbestämmelserna emellertid alldeles lika, vare sig misshandeln äger rum å nära skyldeman, </w:t>
      </w:r>
      <w:r>
        <w:rPr>
          <w:b/>
        </w:rPr>
        <w:t>maka³</w:t>
      </w:r>
      <w:r>
        <w:rPr>
          <w:b w:val="0"/>
        </w:rPr>
        <w:t xml:space="preserve"> eller annan, och </w:t>
      </w:r>
      <w:r>
        <w:rPr>
          <w:b/>
        </w:rPr>
        <w:t>maka³</w:t>
      </w:r>
      <w:r>
        <w:rPr>
          <w:b w:val="0"/>
        </w:rPr>
        <w:t xml:space="preserve"> står alltså icke i någon särställning. Det är icke för närvarande så, att hemmet är speciellt skyddat emot ingripande med åtal och polisundersökning, utan allt efter misshandelns grovhet gälla åtalsreglerna lika för makar och skyldemän som för icke skylda. Däremot finnes en bestämmelse 1 36 $, som säger, att om sådan misshandel sker å </w:t>
      </w:r>
      <w:r>
        <w:rPr>
          <w:b/>
        </w:rPr>
        <w:t>maka³</w:t>
      </w:r>
      <w:r>
        <w:rPr>
          <w:b w:val="0"/>
        </w:rPr>
        <w:t>, »varde den omständighet såsom synnerligen försvårande ansedd».</w:t>
        <w:br/>
        <w:br/>
        <w:t>Jag har menat att kammaren, i den mån den velat följa med denna redogörelse, borde känna till de paragrafer, enligt vilka ett ingripande här kan förekomma. Sedan skulle jag med avseende å valet mellan ett bifall till motionen eller till reservationen vilja säga, att om man här vill göra en opinionsyttring utan att direkt överväga de praktiska möjligheterna för ett genomförande av sina önskemål, större skäl synes mig föreligga att sympatisera med motionen med dess vidsträcktare yrkanden än med reservationen.</w:t>
      </w:r>
    </w:p>
    <w:p>
      <w:pPr>
        <w:pStyle w:val="Heading2"/>
      </w:pPr>
      <w:r>
        <w:t>7. Johan Bergman (Liberala samlingspartiet, man)</w:t>
      </w:r>
    </w:p>
    <w:p>
      <w:r>
        <w:rPr>
          <w:b w:val="0"/>
        </w:rPr>
        <w:t>Herr talman! Med anledning av herr Paulis yttrande skall jag be att få ge en kort replik.</w:t>
        <w:br/>
        <w:br/>
        <w:t>Herr Pauli var skeptisk i fråga om det sätt som jag rekommenderade, nämligen att genom radikala åtgärder försvåra och i görligaste mån förhindra åtkomsten av starka drycker. Det har visat sig kunna vara effektivt i sådana fall, antydde han, då det har gällt en kortare tid, t. ex. vid det av mig först anförda fallet från augusti månad 1909. Men jag ber då att få erinra honom om att jag inte bara talade om detta utan också om andra sätt att försvåra åtkomsten av starka drycker, bland annat genom en skarp beskattning, en fråga som är aktuell och blir det mer och mer. Jag ber att få erinra om Danmarks exempel. Det är sannerligen inte under någon kort, övergående tidrymd, som man har försökt det av mig rekommenderade sättet där. Det var år 1917, som en radikal ministär genomdrev en tolvdubbling av beskattningen, och denna åstadkom med ens en katastrofal — om jag skämtsamt får uttrycka mig så — sänkning av konsumtionen och det oaktat stark höjning av statsinkomsten. Effekten av denna skattehöjning har sannerligen inte inskränkt sig till 1917 eller 1918 och de närmast följande åren, utan den står sig fortfarande efter mer än tjugu år. Alla försök att få en ändring till stånd ha misslyckats. Man har i Dan-</w:t>
        <w:br/>
        <w:br/>
        <w:t>orden. Detta är mitt svar på invändningen, att en sådan här praktisk åtgärd blott skulle vara verksam för en kortare tid.</w:t>
      </w:r>
    </w:p>
    <w:p>
      <w:pPr>
        <w:pStyle w:val="Heading2"/>
      </w:pPr>
      <w:r>
        <w:t>8. Georg Branting (Socialdemokraterna, man)</w:t>
      </w:r>
    </w:p>
    <w:p>
      <w:r>
        <w:rPr>
          <w:b w:val="0"/>
        </w:rPr>
        <w:t xml:space="preserve">Herr talman! Jag vill bara meddela, att om jag för min del hade haft tillfälle att deltaga i utskottsbehandlingen av detta ärende, skulle jag ha anslutit mig till reservanterna. Som herrarna torde finna, har huvudargumentet mot ett utsträckande av åtalsreglerna i detta fall varit, att man ryggar tillbaka för att öppna möjligheter för allmänne åklagaren att, som det heter, intränga på familjelivets område. Man har alltså velat bygga en mur till skydd för familjelivets helgd. Men det är ju i alla fall någonting ganska paradoxalt, åtminstone enligt min syn, att man just i detta sammanhang vill »skydda familjelivets helgd», när det i själva verket inte gäller någonting annat än att skydda </w:t>
      </w:r>
      <w:r>
        <w:rPr>
          <w:b/>
        </w:rPr>
        <w:t>hustrumisshandel²</w:t>
      </w:r>
      <w:r>
        <w:rPr>
          <w:b w:val="0"/>
        </w:rPr>
        <w:t>. Dessa två synpunkter hänga inte riktigt ihop. För resten är det ju så, att denna huvudregel redan är genombruten med den nuvarande lagstiftningen, eftersom ifrågavarande misshandel faller under allmänt åtal, om den råkar äga rum på en söndag. Varför familjelivets helgd skulle vara mindre skyddad på söndagar än annars, kan jag för min del inte inse. Det är naturligtvis så, att dessa regler behöva en justering, både på grund av sin egen beskaffenhet och på grund av det allmänna rättsmedvetandets krav.</w:t>
        <w:br/>
        <w:br/>
        <w:t>Jag vill gärna för min del deklarera, att jag inte har någon övertro på nyttan av åtal och straffingripanden i dessa fall, men däremot måste jag ju säga, att det finns anledning antaga, att i dessa fall den rent generalpreventiva synpunkten kommer att ha en viss betydelse. Det måste, föreställer jag mig, verka avhållande i en mängd fall på vederbörande alkoholmissbrukande män, som göra sig skyldiga till dessa råa brott, att veta att en sådan handling kan medföra åtal och påföljd.</w:t>
        <w:br/>
        <w:br/>
        <w:t>Det är av dessa grunder, som jag vill ansluta mig till reservanterna, samtidigt som jag stryker under att reservanterna i sitt skrivelseyrkande hänvisa till möjligheten att även andra utvägar än ett utsträckande av åtalsreglerna böra övervägas.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