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2174</w:t>
      </w:r>
    </w:p>
    <w:p>
      <w:r>
        <w:rPr>
          <w:b/>
        </w:rPr>
        <w:t xml:space="preserve">Datum: </w:t>
      </w:r>
      <w:r>
        <w:t>1939-03-14</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Torgil von Seth (–, man)</w:t>
      </w:r>
    </w:p>
    <w:p>
      <w:r>
        <w:rPr>
          <w:b w:val="0"/>
        </w:rPr>
        <w:t>Herr talman! Tillsammans med herr Kyling har jag väckt en motion, där det hemställes, att frågan om dyrortsgrupperingen tages upp till en allsidig prövning och utredning, innan den dyrortsgruppering, som är avsedd att träda i kraft den 1 januari 1941, slutligt fastställes. Vi ha utvecklat våra synpunkter i motionen, och där ha vi bland annat framhållit, att även den s. k. flykten från landsbygden i viss mån säkerligen är beroende på den dyrortsgruppering som nu är gällande.</w:t>
        <w:br/>
        <w:br/>
        <w:t>Under de senare åren har en fullkomlig revolution ägt rum, när det gäller prissättning på produkter i huvudstaden och andra s. k. dyrorter å ena sidan och å landsbygden å den andra sidan. Förr i världen köpte man en del saker mycket billigare på landet än man kunde göra exempelvis i huvudstaden. Sedan organisationsväsendet slagit igenom även inom jordbrukarnas led, har det så att säga blivit en standardisering av priserna på vissa livsmedel. Och en hel del förnödenheter, som komma utifrån och läggas upp i frihamnen samt sedan säljas från stora lager här i Stockholm, säljas mycket billigare här än i landsorten. Det gäller sådana ej minst för det uppväxande släktet nödvändiga livsmedel som apelsiner, bananer, tomater och överhuvud taget färska grönsaker. I fråga om dyrortsgrupperingen har socialstyrelsen ej tagit med en del poster, t. ex. husgeråd och kläder, försäkringsoch föreningsavgifter, barnens undervisning, sjukvård, arbetshjälp i hemmet m. m., då man anser, att dessa poster draga ungefär samma kostnader över hela landet. Så är emellertid ej fallet, och jag skulle vilja fråga de herrar riksdagsledamöter, som äro från landsorten, om de ej funnit, att de här i Stockholm kunna ekipera sig både för helg och söcken avsevärt billigare än vad de kunna göra på landsorten. Det beror delvis på att konfektionsindustrien fått en oerhörd utveckling men givetvis till största delen på den enorma omsättning som äger rum och som gör, att dessa varor kunna säljas avsevärt mycket billigare här än i en affär i en mindre stad, som har en tämligen ringa omsättning. Jag går så långt att jag vågar påstå, att herrar riksdagsmän många gånger, när de fara hem på ferier, taga med sig en packe lärft eller linne hem till sin äkta hälft, kanske som en liten kompensation för de nöjen, som de haft i huvudstaden, men också beroende på att man får dessa saker billigare här än där hemma. Sådana varor, som i många</w:t>
        <w:br/>
        <w:br/>
        <w:t>fall äro billigare i huvudstaden, tagas ej med vid uppgörande av dyrortsgruppe-</w:t>
        <w:br/>
        <w:br/>
        <w:t>ringen, under det att man tar för stor hänsyn till bostadshyrorna.</w:t>
        <w:br/>
        <w:br/>
        <w:t xml:space="preserve">Ingen människa förnekar, att hyrorna i Stockholm och i storstäderna äro cnormt höga och avsevärt högre än i landsorten, men man måste ändå taga hänsyn till att om en familj på exempelvis sex personer hyr en modern våning — det behöver ju icke precis vara sopnedkast men i alla fall de flesta moderniteter — så minskas behovet av hjälp i hemmet i hög grad. En våning i en landsortsstad utan större bekvämligheter fordrar </w:t>
      </w:r>
      <w:r>
        <w:rPr>
          <w:b/>
        </w:rPr>
        <w:t>hembiträde³</w:t>
      </w:r>
      <w:r>
        <w:rPr>
          <w:b w:val="0"/>
        </w:rPr>
        <w:t xml:space="preserve">, som drar lön, kost och logi. Detta kompenseras givetvis med att man här i Stockholm får betala ända upp till 1,000 kronor mer för en våning, men man slipper å andra sidan ha </w:t>
      </w:r>
      <w:r>
        <w:rPr>
          <w:b/>
        </w:rPr>
        <w:t>hembiträde³</w:t>
      </w:r>
      <w:r>
        <w:rPr>
          <w:b w:val="0"/>
        </w:rPr>
        <w:t>. När det gäller sjukvård, stå de större städerna till tjänst med synnerligen billig sådan på poliklinikerna. När det gäller barnens undervisning, få de en bättre sådan i de större städerna, och i många fall får man både fri tandvård och fri läkarvård för barnen. Det är ett otal frågor, som där dyka upp. Jag skulle särskilt vilja peka på att för en tjänsteman 1 statens eller i enskild tjänst, som bor på landsbygden, är det många gånger förenat med stora kostnader att göra en resa till närmaste större samhälle för att där göra uppköp och få en del nöjen, mer eller mindre kulturella, och för att överhuvud taget få delaktighet av de större fördelar, som de större samhällena ha att bjuda på. Enligt motionärernas mening är därför tidpunkten nu inne för att göra = avsevärd revidering av de grunder på vilka dyrortsgrupperingen är baserad.</w:t>
        <w:br/>
        <w:br/>
        <w:t>Härtill kommer, att den dyrortsgruppering, som nu är gällande, inbjuder till en inflyttning i oanad grad till de stora städerna, och det är ej nyttigt för ett land, att befolkningen samlas i de stora städerna. Om jag tar ett sådant exempel som det Österrike, som var kvar efter Versaillesfreden, så hade miljonstaden Wien mer än en sjättedel av det ifrågavarande Österrikes hela befolkning. Detta blev ej till någon nytta för denna oformliga statskropp, utan denna stad verkade i vissa fall som en tärande svulst på densamma. Stor-Stockholm har nu kommit upp till ett invånarantal, som utgör nästan en tiondel av hela Sveriges befolkning. Det kan ej vara nyttigt för människorna att dragas till storstäderna. Det måste, herr talman, vara så, att dessa orter erbjuda människorna vissa förmåner, då nu så stora grupper dragas från landsbygdens samhällen och småstäder till de stora städerna, ej minst till huvudstaden. Därför ha vi också i vår motion pekat på att den s. k. flykten från landsbygden i viss mån sammanhänger med dessa förhållanden.</w:t>
        <w:br/>
        <w:br/>
        <w:t>Statsutskottet har ej alls varit nådigt mot motionärerna. Sedan man framhållit, att en revision av den allmänna dyrortsgrupperingen allenast i ringa mån torde vara ägnad att främja det i motionen angivna syftet att motverka landsbygdens avfolkning, hemställer utskottet, att motionen icke må till någon riksdagens åtgärd föranleda. Det må vara, att under denna motion endast stå tvenne namn. men innan jag slutar vill jag för riksdagens ledamöter påpeka, att ute i landet är det en ganska stark rörelse just mot den nuvarande dyrortsgrupperingen. Det har för ej så lång tid sedan bildats en riksorganisation för att taga hand om dessa frågor. Det är givet, att man ej skall förhasta sig, men vi ha i vår motion endast begärt, att en utredning skall igångsättas. Nu kommer givetvis någon från statsutskottet att säga, att det beslöt riksdagen förra året och att det få herrarna nöja sig med. Det är riktigt, att riksdagen beslöt en utredning förra året, men den utredningen arbetar ej efter sådana linjer, att de synpunkter, som framförts i vår motion och som jag här 1 någon mån velat belysa, bliva beaktade.</w:t>
        <w:br/>
        <w:br/>
        <w:t>Jag anhåller därför, herr talman, att få yrka på att motionen bifalles, så att</w:t>
      </w:r>
    </w:p>
    <w:p>
      <w:pPr>
        <w:pStyle w:val="Heading2"/>
      </w:pPr>
      <w:r>
        <w:t>2. Olof Andersson (Socialdemokraterna, man)</w:t>
      </w:r>
    </w:p>
    <w:p>
      <w:r>
        <w:rPr>
          <w:b w:val="0"/>
        </w:rPr>
        <w:t>Herr talman! Jag tror inte att det tjänar någonting till, att vi här diskutera den nuvarande dyrortsgrupperingen. Riksdagen beslöt ej i fjol, att en utredning skulle företagas, utan riksdagen godkände då grunderna för en redan föreliggande utredning, en utredning som verkställts av 1936 års lönekommitté. I denna utredning, som jag hjärtligt vill rekommendera åt herr von Seth att läsa, ventileras alla de spörsmål, som han här har berört och som finnas berörda i motionen. Det har således redan företagits en utredning, som av riksdagen i sina huvuddrag godkänts år 1938, och socialstyrelsen har i sitt i slutet av december 1938 avgivna förslag uppdragit grundlinjerna till en ny dyrortsgruppering, där man i allt väsentligt TN följt vad 1936 års lönekommitté föreslagit och vad riksdagen 1938 beslutat.</w:t>
        <w:br/>
        <w:br/>
        <w:t>Jag vill nu endast konstatera, att den dyrortsgruppering, som nu gäller, icke är rättvis. På många punkter är en ändring behövlig och en sådan är också vidtagen i det nya förslag som föreligger. Herr von Seth påpekade exempelvis, att socialstyrelsen i sina beräkningar rörande livsmedelsoch levnadskostnaderna icke tagit hänsyn till en hel del utgifter, som en familj i verkligheten har att kalkylera med. Beträffande den nuvarande dyrortsgrupperingen är detta fullkomligt riktigt, men i det nya förslaget ha utgiftsposterna väsentligt utökats. Jag kan ju nämna, närmast kanske för herrar motionärer, att när den sektion av 1936 års lönekommitté, som hade till uppgift att utreda detta spörsmål, grep sig verkan an, var man från början inställd på en förenkling av hela problemet. Vi trodde liksom herr von Seth, att den statliga jordbrukspolitiken skulle ha medfört en utjämning av livsmedelspriserna på olika håll i landet och att även andra åtgärder skulle ha verkat i samma riktning, men vid en undersökning av dessa förhållanden på en mängd orter i landet — det var år 1937 som förfrågningar framställdes till en hel del affärer — konstaterades, vilket även framgår av kommittébetänkandet, en häpnadsväckande olikhet härutinnan. Vid en utredning, som enbart byggde på skatter och hyror konstaterades sålunda, att Stockholm fortfarande låg i toppen, men hela Norrland, speciellt industrikommunerna, erhöllo lägre placering. Vi kunde därför inte behandla problemet så enkelt utan måste vända på det hela och gå in för en utvidgning i stället för en förenkling av dyrortsgrupperingsförfarandet för att kunna komma rättvisan så nära som överhuvud taget var möjligt. Syftemålet med en dyrortsgruppering är ju, att man skall få fram de verkliga kostnaderna på respektive platser i landet. Vi ha därvid sökt revidera synpunkterna på främst bostadskostnadernas område för att få fram en likvärdig standard, och jag tror att vi lyckats rätt bra och att vi med det nya förslaget skola kunna åstadkomma en rättvisa som icke är möjlig att ernå med nuvarande beräkningsgrunder.</w:t>
        <w:br/>
        <w:br/>
        <w:t>Jag vill sluta med vad jag började med och säga, att det inte tjänar något till att diskutera den nuvarande dyrortsgrupperingen. Hade herrarna motionerat om ändring av det beslut riksdagen fattade 1938 beträffande huvudlinjerna för denna gruppering, skulle vi ha kunnat diskutera saken. Det tjänar ingenting till att diskutera den gamla ordningen, som snart gällt för sista gången, då vi nu ha något nytt att vänta vid nästa dyrortsgruppering.</w:t>
        <w:br/>
        <w:br/>
        <w:t>Med vad jag nu sagt, herr talman, ber jag att få yrka bifall till statsutskottets hemställan.</w:t>
      </w:r>
    </w:p>
    <w:p>
      <w:pPr>
        <w:pStyle w:val="Heading2"/>
      </w:pPr>
      <w:r>
        <w:t>3. Folke Kyling (Högerpartiet, man)</w:t>
      </w:r>
    </w:p>
    <w:p>
      <w:r>
        <w:rPr>
          <w:b w:val="0"/>
        </w:rPr>
        <w:t>Herr talman! Herr Andersson i Malmö förklarade, att den dyrortsgruppering som nu finnes inte är rättvis, men att den som kommer att fastställas den 1 januari 1941 och som utarbetats av socialstyrelsen är betydligt rättvisare. Jag vill visst inte förneka, att socialstyrelsen i sin utredning och i sitt utlåtande försökt tillrättalägga en hel del av de problem, som förut varit bristfälligt ordnade. När emellertid nu statsutskottet sökt att på några få rader bortförklara det resonemang som vi motionärer fört, vill jag dock peka på en del omständigheter som visa, att den dyrortsgruppering som kommer att fastställas den 1 januari 1941 icke kan anses fullt rättvis.</w:t>
        <w:br/>
        <w:br/>
        <w:t>Vi motionärer ha inte begärt något som helst slopande av den nuvarande dyrortsgrupperingen utan endast en förutsättningslös utredning för att få en rättelse till stånd på områden där det nu brister, och därför anse vi att tiden att motionera härom är lämplig just nu, alldenstund det är mera än ett år kvar innan det nya förslaget kommer att träda i kraft. Vi anse alltså, att hela detta problem bör tagas under övervägande, emedan den nya dyrortsgrupperingen, om den fastställes att träda i kraft den 1 januari 1941, kommer att gälla inte mindre än tio år, således ända till 1951. Vi anse för vår del på grund av en hel del omständigheter, att under de närmaste tio åren kommer en utjämning mellan land och stad, bl. a. rörande livsmedelskostnaderna, att mer och mer göra sig gällande, ehuru det är långt ifrån säkert att detta förhållande verkligen skulle komma till synes inom den nu gällande dyrortsgrupperingens ram. Det finns nämligen förhållanden som verka fördyrande men som icke direkt komma till Synes.</w:t>
        <w:br/>
        <w:br/>
        <w:t>Spörsmålet om hyrorna i Stockholm har redan berörts, och det är väl ingen som kan påstå annat än att de äro svindlande höga. Men det är också ganska klart att dessa svindlande hyrespriser i Stockholm ur synpunkten av en dyrortsgruppering icke kunna jämföras med landsortens. Och det är just denna hyreskostnadsjämförelse som vi motionärer anse bli missvisande. I storstädernas hyresbelopp ingå utgifter för sådant som icke kan erhållas på landsbygden eller som kanske inte kan begagnas på landsbygden, jag tänker nu på sådana lyxvåningar där det finns kylskåp och värmeskåp, elektrisk eller gasspis, parkettgolv, badrum med alla moderniteter, piskbalkong, sopnedkast, tillgång till hiss, tvättoch torkrum med elektrisk mangel, fri trappstädning m. m., m. m. Jag bara frågar: vad skulle en sådan våning kosta om den iordningställdes på rena landsbygden?</w:t>
        <w:br/>
        <w:br/>
        <w:t xml:space="preserve">Jag är fullt förvissad om att många av dessa moderniteter, som nu finnas här i storstaden, icke krävas i samma utsträckning på landsbygden. Men jag vill också ställa den frågan: Vilken av dessa våningar, den i Stockholm med alla moderniteter och den som i regel finns på landsbygden, kräver mest av en husmor? Det står väl ganska klart, att moderniteterna i Stockholm inbespara husmodern många steg som en husmor i landsbygdshemmet måste taga. Resultatet härav måste bli, som herr von Seth också mycket riktigt påpekade, att det blir mer arbete på landsbygden, och därav följer i sin tur, att landsbygdens husmödrar mer tvingas att ha </w:t>
      </w:r>
      <w:r>
        <w:rPr>
          <w:b/>
        </w:rPr>
        <w:t>hembiträde³</w:t>
      </w:r>
      <w:r>
        <w:rPr>
          <w:b w:val="0"/>
        </w:rPr>
        <w:t xml:space="preserve"> — för en relativt stor kostnad. Och den kostnaden kalkylerar man icke alls med i den nya utredningen. Det är bland annat av denna anledning som vi motionärer anse, att denna hyreskostnadsjämförelse är missvisande.</w:t>
        <w:br/>
        <w:br/>
        <w:t>Det finns emellertid även andra frågor som sammanhänga med dyrortsgrupperingen och som böra beröras. Mer och mer börjar det bli riksnotering på alla de varor som säljas, oavsett om de säljas 1 storstaden eller på landsbygden. Billigheten på landsbygden kan många gånger betyda ett sämre urval av varor och förnödenheter, och därigenom vållas en lägre levnadsstandard. I många fall</w:t>
        <w:br/>
        <w:br/>
        <w:t>mkt kanske den som bor på landsbygden frakta sina varor betydliga avstånd, varigenom man också får känning av fraktkostnaderna. Många av de inköp som tidigare gjorts i landsbygdsaffärerna börja nu mer och mer på grund av motorismens utveckling att verkställas i städerna, där man har större urval av varor och förnödenheter. Vi känna väl också alla till att det finns livsmedel, som äro betydligt billigare i Stockholm än i landsorten. Jag förstår nu väl. att storstädernas invånare gärna skulle vilja få veta, vilka varor som äro billigare där, men jag kan för tillfället bara konstatera, att det finns en hel del varor, som, om de icke äro billigare, dock stå i samma prisklass som på landsbygden. Om en familj, som bor långt ute på landsbygden, skall köpa några varor. får den först och främst skicka en representant, kanske rätt lång väg, och alltså avsätta betydligt längre tid för dessa inköp än vad exempelvis en familj i Stockholm behöver, som bara kan ringa upp närmaste affär för att få samma varor hemsända. Mina herrar, tid är också pengar, även om det är landsbygdsbefolkningen som i det här fallet blir lidande.</w:t>
        <w:br/>
        <w:br/>
        <w:t>Herr von Seth talade om att man i många fall även kan ekipera sig billigare i Stockholm än i landsorten, och det är ju tidigare omvittnat och känt. Jag må också tillägga, att i storstäderna finns det tillgång till billig sjukvård, tandvård och billiga studieoch fortbildningskurser. Nu säger kanske någon att detta är kommunalt anordnade förmåner, och det är ju fullt riktigt. Men även till skatterna tar man hänsyn vid fastställande av dyrort. Om jag tar Skaraborgs län som exempel, så ligga skatterna där betydligt högre än i Stockholm, i medeltal utgöra de 12 procent mot Stockholms omkring 8 procent av inkomsten. Betänker man att även landsbygdens folk viil försöka hålla sina barn i högre skolor, så är det ganska klart att landsbygden även på den punkten är betydligt handikapad.</w:t>
        <w:br/>
        <w:br/>
        <w:t>På grund av alla dessa anledningar finns det vissa tjänstemän, som söka och få anställningar i Stockholm, ett par lönegrader lägre än deras förutvarande tjänst i landsorten berättigat dem till. Jag känner fall, då en lektor i landsorten söker adjunktur i huvudstaden, där han får ett par lönegraders lägre inkomst, men ändå anser att han får tillräcklig kompensation genom de förmåner i övrigt, som huvudstaden har att bjuda honom. Det finns kyrkoherdar ute på landsbygden, som med glädje skulle söka komministratur i huvudstaden eller andra större städer för att därigenom erhålla storstadens förmåner.</w:t>
        <w:br/>
        <w:br/>
        <w:t>Jag har en känsla av att det system, som varit utformat och i viss mån även är utformat i det nya utredningsförslaget, mera varit en gradering av anspråken på livet än en gradering av dyrheten på respektive platser. Jag har, herr talman, som motionär inte begärt, att det rådande systemet skall slopas, utan endast anhållit att frågan skall förutsättningslöst utredas, innan den föreslagna dyrortsgrupperingen på nytt fastställes för en tidrymd av tio år. Därför ber jag, herr talman, att få yrka bifall till den av herr von Seth och mig väckta motionen i detta ärende.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2174</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