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2187</w:t>
      </w:r>
    </w:p>
    <w:p>
      <w:r>
        <w:rPr>
          <w:b/>
        </w:rPr>
        <w:t xml:space="preserve">Datum: </w:t>
      </w:r>
      <w:r>
        <w:t>1939-05-08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Frans Ericson (Socialdemokraterna, man)</w:t>
      </w:r>
    </w:p>
    <w:p>
      <w:r>
        <w:rPr>
          <w:b w:val="0"/>
        </w:rPr>
        <w:t>I motiveringen till den motion, som här före- ” färd ligger till behandling, har jag framhållit den ogynnsamma ställning i pensions-</w:t>
        <w:br/>
        <w:br/>
        <w:t xml:space="preserve">hänseende, som föreståndarinnorna vid våra ålderdomshem intaga. Jag har framhållit, hurusom ålderdomshemmens klientel numera äro betydligt svårare att sköta än tidigare varit fallet. De förbättrade pensionsförhållandena och fattigvårdsstyrelsernas inställning till en förbättrad bidragsform med avseende å den öppna fattigvården göra nämligen, att de vårdbehövande icke söka sig in i dessa hem, förrän de äro så sjuka, att de icke längre kunna vårdas i hemmen. Jag har med anledning härav framhållit, hurusom dessa föreståndarinnor såväl fysiskt som psykiskt utmattas av sitt instängda arbete, varför de icke kunna hålla på därmed till den fastställda pensionsåldern, 60 år. Jag har därför föreslagit en till 55 år sänkt pensionsålder samt att det för full pension erforderliga antalet tjänstår såsom en följd härav skulle nedsättas till 25 år. Vidare har jag föreslagit, att pensionsunderlaget, som nu är 600 kronor, skulle höjas till 1,200 kronor. Jag har sökt motivera mitt förslag bl. a. genom att jämställa dessa föreståndarinnor med </w:t>
      </w:r>
      <w:r>
        <w:rPr>
          <w:b/>
        </w:rPr>
        <w:t>sjuksköterskorna³</w:t>
      </w:r>
      <w:r>
        <w:rPr>
          <w:b w:val="0"/>
        </w:rPr>
        <w:t>.</w:t>
        <w:br/>
        <w:br/>
        <w:t>Nu har icke utskottet, såvitt jag förstår, tagit ställning till själva principen. Det resultat utskottet kommit till grundar sig på de yttranden, som avgivits med anledning av motionen. De yttranden, som avgivits av såväl svenska fattigvårdsoch barnavårdsförbundet som av statens inspektör för fattigvård och barnavård samt av Sveriges socialvårdsfunktonärers riksförbund, gå emellertid i tillstyrkande riktning. Fattigvårdsförbundet har ju icke helt kunnat instämma i det förslag, som jag kommit med, men det har icke ställt sig avvisande emot principen till att någonting ändock borde göras.</w:t>
        <w:br/>
        <w:br/>
        <w:t>Fattgvårdsförbundet har gjort en rundfråga till icke mindre än 345 föreståndarinnor. Denna passus i fattigvårdsförbundets utlåtande har av någon egendomlig anledning icke kommit med i bankoutskottets utlåtande. Emellertid redogöres i fattigvårdsförbundets tidskrift för de svar förbundet erhållit. Av de 345 tillfrågade ha 282 bestämt uttalat sig för en sänkning av pensionsåldern i enlighet med motionens syfte, medan 63 ha uttalat sig för bibehållandet av nuvarande pensionsålder. Av 35 föreståndarinnor för barnhem ha 24 förklarat sig för och 11 emot den föreslagna sänkningen. Detta visar i alla fall, att det råder en ganska enstämmig vilja hos föreståndarinnorna själva att söka få sina anställningsformer något gynnsammare än de nu äro. Det är att märka, att de som svarat nej äro äldre personer, som befinna sig i 50- å 55- årsåldern och följaktligen se en större förmån ligga däri, att de kunna uppehålla tjänsten ännu några år framåt.</w:t>
        <w:br/>
        <w:br/>
        <w:t>Statens pensionsanstalt har yrkat avslag på framställningen. Detta avslagsyrkande är närmast baserat på statistiska och ekonomiska skäl. Pensionsanstalten har icke sett frågan ur humanitära synpunkter eller med hänsyn till likställighetsprincipen, vilket jag gjort i min motion, och det är något, som man givetvis icke får blunda för. Vi få icke glömma dessa föreståndarinnor vid ålderdomshemmen, när vi nu söka åstadkomma mera tillfredsställande förhållanden för andra anställda.</w:t>
        <w:br/>
        <w:br/>
        <w:t xml:space="preserve">Statens fattigvårdsinspektör har också uttalat sig i tillstyrkande riktning; han håller till och med före, att den skillnad, som i pensioneringshänseende finnes mellan </w:t>
      </w:r>
      <w:r>
        <w:rPr>
          <w:b/>
        </w:rPr>
        <w:t>sjuksköterskor³</w:t>
      </w:r>
      <w:r>
        <w:rPr>
          <w:b w:val="0"/>
        </w:rPr>
        <w:t xml:space="preserve"> samt föreståndarinnor och husmödrar, är omotiverad. Förre fattigvårdsinspektören von Koch uttalade, som vi erinra oss, redan när det var fråga om att dessa föreståndarinnor skulle pensioneras i statens pensionsanstalt, att de på grund av sitt instängda och hårda arbete borde pensioneras vid 55 års ålder.</w:t>
        <w:br/>
        <w:br/>
        <w:t>Nu har icke utskottet vågat sig på att föreslå utredning i motionens syfte, detta närmast i anledning av det yttrande, som avgivits av statens pensionsanstalt, som framhållit, att anstalten icke kan gå med på att begära utredning om varje liten grupp pensionärer. I detta fall är det dock ingen liten grupp det rör sig om. Vi ha ju närmare 1,400 ålderdomshem och dessutom en hel del barnhem, och vid alla dessa äro föreståndarinnor anställda. Därtill komma åtskilliga s. k, fattigstugor, vilka jag emellertid icke i detta sammanhang räknat med.</w:t>
        <w:br/>
        <w:br/>
        <w:t>Nu är det givetvis sant, att alla dessa föreståndarinnor icke vunnit inträde 1 statens pensionsanstalt. Fattigvårdsstyrelserna ha ännu icke i den utsträckning vi väl alla önska gått in för att ordna vederbörandes tjänsteanställningsoch pensionsförhållanden. Men det är väl i alla fall att hoppas, att fattigvårdsstyrelserna, allteftersom de inse fördelen att anställa kvalificerade föreståndarinnor, som genomgått svenska fattigvårdsförbundets utbildningskurs, också tvingas in att ordna tjänsteanställning med pensionsrätt.</w:t>
        <w:br/>
        <w:br/>
        <w:t>Utskottet har till sist pekat på en utväg. Man hoppas, att den kommitté, som har hand om utredningen av statens pensionsanstalts fondställning, även skall kunna taga upp nu ifrågavarande problem. Ehuru jag icke trott, att detta skulle vara möjligt, har jag vid ett samtal med bankoutskottets ordförande erfarit, att kommittén förklarat, att den skall kunna taga upp även denna fråga. Under sådana förhållanden finner jag det meningslöst att nu yrka bifall till motionen, utan nu blott uttala en livlig förhoppning, att den fråga som här påtalats också skall få en tillfredsställande lösning. Är det så, att det hela kommer att taga alltför lång tid i anspråk, ber jag att få återkomma på det ena eller andra sättet. Här gör sig dock gällande ett berättigat krav, som det är vår skyldighet att söka i görligaste mån tillgodose.</w:t>
        <w:br/>
        <w:br/>
        <w:t>Herr talman! Jag har intet yrkande.</w:t>
        <w:br/>
        <w:br/>
        <w:t>I detta anförande instämde herrar Tornegård, Näsström, Staxäng och Hedlund i Östersund.</w:t>
      </w:r>
    </w:p>
    <w:p>
      <w:pPr>
        <w:pStyle w:val="Heading2"/>
      </w:pPr>
      <w:r>
        <w:t>2. Björn Frithiofsson Holmgren (Högerns riksdagsgrupp, man)</w:t>
      </w:r>
    </w:p>
    <w:p>
      <w:r>
        <w:rPr>
          <w:b w:val="0"/>
        </w:rPr>
        <w:t>Herr talman! ”Tvivelsutan äro de arbetsuppgifter, som åvila den personal vi nu tala om, av sådan art, att det måste ställas stora krav på dess fysik och vigör. Men förhållandena komma att bli väsentligt annorlunda i samma mån man överför kroniskt sjuka, sinnesslöa och lindrigt sinnessjuka personer till de direkta vårdanstalterna, någonting som i allt större utsträckning kommer att äga rum under den närmaste framtiden. Statens pensionsanstalt har dessutom upplyst, att enligt dess erfarenhet det icke för när-</w:t>
        <w:br/>
        <w:br/>
        <w:t>varande föreligger något behov av att sänka pensionsåldern för den ifrågavarande personalen. Därtill kommer, att det för tillfället råder brist på sådan personal, något som i stället pekar hän mot en åtminstone tillfällig höjning av pensionsåldern. — I övrigt vill jag fästa uppmärksamheten på att riksdagen under de senaste åren vid mer än ett tillfälle ställt sig avvisande mot kravet på sänkning av pensionsåldern.</w:t>
        <w:br/>
        <w:br/>
        <w:t>Dessa ha varit de huvudskäl, som dikterat utskottets uppfattning i föreliggande fråga.</w:t>
        <w:br/>
        <w:br/>
        <w:t>Jag ber, herr talman, att få yrka bifall till utskottets hemställan.</w:t>
      </w:r>
    </w:p>
    <w:p>
      <w:pPr>
        <w:pStyle w:val="Heading2"/>
      </w:pPr>
      <w:r>
        <w:t>3. Anders Paulsen (Socialdemokraterna, man)</w:t>
      </w:r>
    </w:p>
    <w:p>
      <w:r>
        <w:rPr>
          <w:b w:val="0"/>
        </w:rPr>
        <w:t xml:space="preserve">Herr talman! Fastän jag förenat mig med utskottsmajoriteten, måste jag säga, att det ligger bra mycket i motionen. När unga </w:t>
      </w:r>
      <w:r>
        <w:rPr>
          <w:b/>
        </w:rPr>
        <w:t>kvinnor¹</w:t>
      </w:r>
      <w:r>
        <w:rPr>
          <w:b w:val="0"/>
        </w:rPr>
        <w:t xml:space="preserve"> söka sig in på detta arbetsområde, veta de mycket sällan, vad de giva sig in på. Om de visste, vilka svårigheter de komma att möta, skulle säkert många av dem draga sig för yrket. Vi skola komma ihåg, att på ett ålderdomshem samlas människor av de mest skilda slag, från de mest olika sociala skikt och med de mest olika tänkesätt, och dessa människor skola där leva sina sista år tillsammans. Det gäller för föreståndarinnan att se till, att sammanlevnaden blir så lugn som möjligt och att det icke blir för mycket gnissel. För att kunna klara detta behövs det friska krafter. Så länge föreståndarinnan är ung och pigg och ser allting ljust, går det nog bra, men när </w:t>
      </w:r>
      <w:r>
        <w:rPr>
          <w:b/>
        </w:rPr>
        <w:t>hon²</w:t>
      </w:r>
      <w:r>
        <w:rPr>
          <w:b w:val="0"/>
        </w:rPr>
        <w:t xml:space="preserve"> blir gammal och själv börjar få krämpor och börjar känna sig gnatig och otrevlig, är det icke så trevligt vare sig för </w:t>
      </w:r>
      <w:r>
        <w:rPr>
          <w:b/>
        </w:rPr>
        <w:t>henne²</w:t>
      </w:r>
      <w:r>
        <w:rPr>
          <w:b w:val="0"/>
        </w:rPr>
        <w:t xml:space="preserve"> eller för dem som äro intagna på ålderdomshemmet. Då är det bättre, både med hänsyn till </w:t>
      </w:r>
      <w:r>
        <w:rPr>
          <w:b/>
        </w:rPr>
        <w:t>henne²</w:t>
      </w:r>
      <w:r>
        <w:rPr>
          <w:b w:val="0"/>
        </w:rPr>
        <w:t xml:space="preserve"> själv och den sak </w:t>
      </w:r>
      <w:r>
        <w:rPr>
          <w:b/>
        </w:rPr>
        <w:t>hon²</w:t>
      </w:r>
      <w:r>
        <w:rPr>
          <w:b w:val="0"/>
        </w:rPr>
        <w:t xml:space="preserve"> vill gagna, att </w:t>
      </w:r>
      <w:r>
        <w:rPr>
          <w:b/>
        </w:rPr>
        <w:t>hon²</w:t>
      </w:r>
      <w:r>
        <w:rPr>
          <w:b w:val="0"/>
        </w:rPr>
        <w:t xml:space="preserve"> kopplas ifrån arbetet.</w:t>
        <w:br/>
        <w:br/>
        <w:t>Därför menar jag, att herr Ericson 1 Boxholm har rätt i vad han säger. När utskottet här yrkat avslag på motionen, är det bara därför att vi för tillfället icke anse oss böra gå in för saken. Jag hoppas, att det icke skall dröja länge förrän de önskningar herr Ericson i Boxholm uttryckt i sin motion skola gå i uppfyllelse.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