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2198</w:t>
      </w:r>
    </w:p>
    <w:p>
      <w:r>
        <w:rPr>
          <w:b/>
        </w:rPr>
        <w:t xml:space="preserve">Datum: </w:t>
      </w:r>
      <w:r>
        <w:t>1939-06-03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Björn Frithiofsson Holmgren (Högerns riksdagsgrupp, man)</w:t>
      </w:r>
    </w:p>
    <w:p>
      <w:r>
        <w:rPr>
          <w:b w:val="0"/>
        </w:rPr>
        <w:t>Herr talman! År 1921 lade Kungl. Maj:t fram ett förslag till reglering av de militära lönerna. Det förslaget var fullkomligt acceptabelt för personalen, men riksdagen gjorde på hemställan av statsutskottet kraftiga beskärningar i förslaget. Vid frågans behandling i riksdagen höll jag liksom nu ett litet anförande i kammaren, och jag kan icke neka mig nöjet att erinra om en del av vad jag då yttrade, som jag tycker har sin giltighet likaväl i dag som för aderton år sedan.</w:t>
        <w:br/>
        <w:br/>
        <w:t>Jag framhöll bland annat, hurusom den naturliga reaktionen emot kriget medfört en reaktion även mot de i och för sig nödvändiga institutioner, som vår säkerhet kräver, och mot den militära personalen. Det var under sådana förhållanden helt naturligt och psykologiskt förklarligt, att man var benägen att värdesätta försvarets män lägre än förut. Givetvis uppstod en viss förstämning bland militären, när den plötsligt fann sig försatt i en helt annan ekonomisk situation än den förut intagit i förhållande till andra befattningshavare. Man hade blivit deklasserad och kommit på ett lägre plan i jäm-</w:t>
        <w:br/>
        <w:br/>
        <w:t>Nu är att märka, att en flaggunderofficer som är maskinist kan bli i tillfälle icke blott att ha överinseendet över ett pansarskepps samtliga maskiner utan också ha det ekonomiska ansvaret för dem. Till befälhavare på bogserbåtar av motsvarande storlek, en post som man inom kommunikationsverket anser böra anförtros åt en person med avlöning motsvarande en flaggunderofficers, sätter man vid flottan en underofficer av 3. graden; man har inte råd att där placera mer kvalificerad personal.</w:t>
        <w:br/>
        <w:br/>
        <w:t xml:space="preserve">I avlöningshänseende tätt under en flaggunderofficer vid flottan kom 1921 en </w:t>
      </w:r>
      <w:r>
        <w:rPr>
          <w:b/>
        </w:rPr>
        <w:t>kvinnlig¹</w:t>
      </w:r>
      <w:r>
        <w:rPr>
          <w:b w:val="0"/>
        </w:rPr>
        <w:t xml:space="preserve"> telegrafist. En löjtnant vid flottan kommer i avlöningshänseende långt under andre maskinisten och andre styrman på statens ångfärjor. En kapten vid flottan kommer tätt över stationsinspektoren av 3. klass men långt under en befälhavare av 2. klass vid statens ångfärjor. En kommendörkapten av 2. graden blir i avlöningshänseende ställd lägre än en befälhavare av 1. klass vid statens ångfärjor.</w:t>
        <w:br/>
        <w:br/>
        <w:t>När detta nya löneregleringsförslag är byggt på det beslut riksdagen fattade 1921, kan man knappast påstå, att de grunder äro riktiga, på vilka man nu har byggt. Jag kan inte finna annat än, och det skulle väl var och en i denna kammare förstå, att de jämförelser jag här gjort tydligt och klart ådagalägga, att åtminstone i vad det rör flottans personal den lönereform som genomfördes 1921 icke var väl avvägd. Vi få inte heller glömma, att flottans underofficerare ha en teknisk utbildning, som är så pass grundlig, och en praktisk erfarenhet, som är så pass stor, att de under goda konjunkturer på arbetsmarknaden förvisso kunna så gott som var som helst inom det civila området få befattningar, som ge dem avsevärt mera i lön än de ha vid flottan. Det är ju också ett faktum, att gång på gång bli vi av med våra duktigaste underofficerare, och ofta nog även kanske våra duktigaste officerare, därför att de få det bättre på annat håll. Man måste betänka, att ju bättre avlöningen är för personalen vid flottan, desto bättre folk få vi. Och vi behöva bra folk vid våra fartyg, ty de sinnrika maskinerna kräva en personal, som ligger över den personal, som skall sköta ett fartyg av motsvarande storleksordning inom handelsflottan. Vi få inte komma i andra hand, vi måste ha det bästa.</w:t>
        <w:br/>
        <w:br/>
        <w:t>1902 års lönereglering var för personalen fullt tillfredsställande, och på den tiden kunde man också förmärka, att rekryteringen av sjökadettkåren och sjöofficerskåren kom att ligga på en mycket bredare basis än förut, därför att löneutsikterna voro betydligt större än förut. Vi fingo sålunda ett större urval att välja bland, och ju rikare urvalet är desto bättre bli natur-</w:t>
        <w:br/>
        <w:br/>
        <w:t>Jag slutade 1921 mitt anförande med att framhålla, att om denna kammares ledamöter hade varit med på en torpedbåt, när den en stormig natt söker sig in bland skären i en obelyst farled, och känt det ansvar, som vilar på varje man från den högste till den lägste, och sett hur fartygets existens, med alla de människoliv som finnas ombord, så gott som i varje ögonblick står på spel, då hade säkerligen kammarens ledamöter fått ett mycket starkt intryck av att den lönereform, som Kungl. Maj:t 1921 föreslog, inte gick över det rimliga. Till vad jag då anförde, tycker jag det inte är mycket att lägga, men jag skulle i anslutning till vad jag nyss sade vilja foga, att hade denna kammares ledamöter nu varit borta vid Englands kust och sett denna undervattensbåt, som vid ebb sticker upp en bit av sin akter över vattnet, så hade kammarens ledamöter sannerligen inte kunnat undgå att göra den reflexionen, att det löneförslag, som här är framlagt av försvarsväsendets lönenämnd, inte är mer omfattande än vad som är fullt berättigat med hänsyn till de risker, som personalen ombord i ett örlogsfartyg ständigt måste vara beredd att taga.</w:t>
        <w:br/>
        <w:br/>
        <w:t>Herr talman! Med dessa ord ber jag få yrka bifall till den av herr J. B. Johansson m. fl. vid utlåtandet fogade reservationen.</w:t>
      </w:r>
    </w:p>
    <w:p>
      <w:pPr>
        <w:pStyle w:val="Heading2"/>
      </w:pPr>
      <w:r>
        <w:t>2. Axel Rubbestad (Bondeförbundet, man)</w:t>
      </w:r>
    </w:p>
    <w:p>
      <w:r>
        <w:rPr>
          <w:b w:val="0"/>
        </w:rPr>
        <w:t>Herr talman! Gent emot den föregående talaren vill jag säga, att man naturligtvis inte kan lönesätta efter sådana där katastroftillfällen, som inträffa en eller annan gång; det skulle bli en orimlig lönesättning. Då man skall lönesätta för en stor personalgrupp, måste man ta hänsyn till dels vederbörandes arbetsuppgifter, dels utbildningskostnader och dels övriga prestationer, som de måste utföra. Och det är just det som är gjort i det Kungl. Maj:ts förslag, som här föreligger och som bygger på 1936 års lönekommittés utredningar.</w:t>
        <w:br/>
        <w:br/>
        <w:t>Jag har under kommitténs arbete med denna lönefråga fått ganska stor erfarenhet av just de saker herr Holmgren berörde, nämligen att man inom militärkretsar vill göra gällande, att 1921 vederforos militärerna en stor orätt. Detta har genomgående varit tendensen i alla de anföranden, som hållits vid våra överläggningar med militärrepresentanter, och det är det som varit den ledande tråden i de reservationer, som kommit till synes, både från officerare och underofficerare, och det är det som också ligger som en underton i det förslag, som lönenämnden presterat och på vilket reservationen bygger. Men jag måste säga, att vi i lönekommittén verkligen försökt undersöka, huruvida det var så, att det vederfors militärerna en orättvisa 1921. Vi ha gjort oss mycket besvär med att undersöka, om så var fallet. Vi ha emellertid funnit, att det är fullt riktigt vad statsutskottet skrev 1921 och som riksdagen godkände, att den militära lönesättning, som då skedde, var ganska väl avvägd i förhållande till den lönesättning, som gällde inom den civila förvaltningen. Och det är detta som jag anser böra vara avgörande, när vi nu gå att ta ståndpunkt till de militära lönerna.</w:t>
        <w:br/>
        <w:br/>
        <w:t>Jag hör i denna fråga till en sådan grupp, politiskt sett, som är ganska vänligt stämd mot försvaret och vill, att vi skola ordna för försvarets män på bästa möjliga sätt. Jag har dock inte kunnat bli övertygad om att dessa böra tillmätas en bättre löneförmån än som gäller för motsvarande civila tjänstemän, och det är detta som gjort, att jag inte kunnat biträda ett högre förslag.</w:t>
        <w:br/>
        <w:br/>
        <w:t>Jag skulle därför tro, att riksdagen med gott samvete här kan acceptera Kungl. Maj:ts förslag. Ty därmed har man inte åstadkommit någon orättvisa mot militärerna, utan man har skipat all den rättvisa, som rimligen går att skipa mellan dessa olika befattningshavare. Herr Andersson i Malmö påpekade, vilka fördelar det nya förslaget innebär. Och genomsnittligt har det egentligen blivit bättre för dessa beställningshavare än för motsvarande civila, emedan man nu har inräknat ett årligt ekiperingsbidrag på 180 kronor. De civila få ju inte denna kontanta förmån annat än i så måtto, att om de köpa beklädnadsvaror, få de ett visst procentuellt avdrag. Men de militära befattningshavarna få detta årliga bidrag på 180 kr., vare sig de skaffa sig någon ekipering eller inte. Detta är alltså en direkt löneförmån; och den är rätt så betydelsefull.</w:t>
        <w:br/>
        <w:br/>
        <w:t>Jag tror som sagt, att man utan samvetsbetänkligheter och med gott mod kan acceptera regeringens förslag på denna punkt; och jag ber därför. herr talman, att få yrka bifall till utskottets hemställan.</w:t>
      </w:r>
    </w:p>
    <w:p>
      <w:pPr>
        <w:pStyle w:val="Heading2"/>
      </w:pPr>
      <w:r>
        <w:t>3. Karl Magnusson (Högerns riksdagsgrupp, man)</w:t>
      </w:r>
    </w:p>
    <w:p>
      <w:r>
        <w:rPr>
          <w:b w:val="0"/>
        </w:rPr>
        <w:t>Herr talman! Jag kan fullt och helt instämma i herr Hanssons i Rubbestad yttrande, att man inte skall lönesätta med hänsyn till katastrofer. Men jag kan också tillägga, att man inte skall lönesätta så, att katastrofer inträffa. Jag syftar därvidlag inte på katastrofer av det slag, som här nyss ifrån talarstolen omnämndes, men väl därpå att man genom en alltför knapp och svag lönesättning kan komma i den situationen, att rekryteringen försvåras och försvagas, varigenom den tjänstemannagrupp som det gäller icke blir på sätt som behöves skickad att fylla sin uppgift.</w:t>
        <w:br/>
        <w:br/>
        <w:t>Då jag härmed osökt kommit in på frågan om lönesättningens inverkan på rekryteringen, går det inte att i nuvarande läge förbise, att en alltför knapp lönesättning i fråga om försvarsväsendets personal kommer att — när nu konkurrensen från det civila om den dugligaste arbetskraften blir allt större — verka dels hämmande på den direkta rekryteringen, dels dra bort en hel del av de dugligaste från den innehavda tjänsten och därigenom sänka vår armés och vår flottas kvalitet. Inte minst med hänsyn till de utomordentligt stora krav, som nu ställas på tjänsteinnehavarna jämfört med vad fallet var ännu vid den senaste löneregleringen 1921, måste man säga sig, att det skulle vara en beklaglig utveckling, om genom en alltför njugg lönepolitik den militära rekryteringen skulle försvagas såväl kvalitativt som också i viss mån kvantitativt.</w:t>
        <w:br/>
        <w:br/>
        <w:t>Jag ber att få erinra därom, att det nu visserligen gäller att närmast pröva frågan om officerares och underofficerares lönesättning. Men efter detta måste också prövas frågan om manskapets lönesättning. Om jag inte alldeles missminner mig är för övrigt den senare saken redan hänskjuten till 1936 års lönekommitté. Möjligheten att bringa den lönesättningen i nivå med vad som är erforderligt med hänsyn till lönerna på andra områden och med hänsyn till manskapsrekryteringen kommer att bli i väsentlig mån försvårad och försvagad, därest man håller underofficersoch officerslönerna på en alltför låg nivå. Det är också i känslan härav som utskottet — således både majoriteten och naturligtvis också reservanterna — påpekat, att lönesättningen i de lägre gradena för underofficerare måste tagas under övervägande, emedan eljest ingen</w:t>
        <w:br/>
        <w:br/>
        <w:t>Om jag får stanna vid manskapsoch underofficerslönerna — ty dessa ha dock ett visst sammanhang; jag tror inte, att någon skall kunna jäva den uppfattningen — vore det till utomordentligt stort men och skada för vårt försvarsväsen, därest genom en alltför låg lönesättning vår underofficerskår skulle förlora i kvalitet och duglighet. Jag har nämligen den uppfattningen, att underofficerskåren jämsides med officerskåren utgör vårt försvarsväsendes kärna, och att en mycket betydande del av den duglighet och höga kvalitet, som måste tillerkännas vårt försvarsväsen, är beroende därav att vi ur manskapets led kunnat erhålla dessa mycket skickliga, dugliga och plikttrogna underofficerare, som vi ha inom vårt försvar.</w:t>
        <w:br/>
        <w:br/>
        <w:t>Det är ju uppenbart, att om lönesättningen leder dithän, att man under goda konjunkturer plockar undan till annat arbete de bästa inom manskapsklasserna, bli möjligheterna till befordran uppåt i underofficersgraderna ofantligt minskade. Det blir inte de högst kvalificerade som stanna kvar, utan det blir medelmåttorna. Och detsamma blir förhållandet även inom officersgraderna, därför att ett stort antal av den personal, som kommit in i tjänsten och tagit graderna, har alltför stora och alltför lockande möjligheter att lämna tjänsten och ta civil anställning. Detta gäller icke minst den del av personalen, som har denna tekniska begåvning eller utbildning, som nu är dubbelt värdefull på grund av den tekniska materielens utomordentligt stora utveckling sedan vi senast lönereglerade för försvarsväsendet.</w:t>
        <w:br/>
        <w:br/>
        <w:t>Man har under diskussionen om de militära lönerna enligt min mening ifrån ömse håll alltför mycket uppehållit sig vid vad som skedde 1921 och bortsett från andra faktorer, som därutöver berättiga till en viss höjning av lönerna, icke blott i enlighet med kommitténs förslag utan även i enlighet med lönenämndens förslag, nämligen de långt större krav, som nu ställas på officerare och underofficerare i jämförelse med förhållandet 1921. Man kan sålunda i viss mån lämna därhän, huruvida en rättvis avvägning då genomfördes. Vad som har sagts i det fallet verkar dock på mig och många andra icke fullt övertygande, men jag skall endast i förbigående vidröra detsamma. Redan tillvägagångssättet, med en i allra största hast och i sista stund framkastad reservation, vilken efter en ytterligare och omotiverad jämkning nedåt antogs av riksdagen, verkar icke övertygande i fråga om god och rättvis avvägning. Jag måste också säga, att den motivering, som riksdagen 1921 lämnade till det då fattade beslutet, inte heller verkar övertygande. Det är alltför många logiska luckor och blottor i den motiveringen för att man skall känna sig fullt övertygad av densamma.</w:t>
        <w:br/>
        <w:br/>
        <w:t>Jag lämnar emellertid den saken åt sitt värde och nöjer mig med att ånyo påpeka, att kraven på tjänsteinnehavarna sedan den tiden blivit så ökade, att enbart detta utgör fog för en förbättrad löneställning. Nu göra visserligen kommitterade gällande, att försvarets anställda enligt kommitténs förslag få en löneökning, som gör deras löner fullt jämförliga med den civila förvaltningens, ja t. o. m. överstiger dessa. Det är emellertid utomordentligt svårt att erhålla några fullt riktiga utgångspunkter, då man skall jämföra de militära lönerna och tjänsterna med de civila lönerna, respektive tjänsterna. Det är utomordentligt svårt att avgöra, vilka tjänster man å ena och andra sidan skall jämföra med varandra, och jag har verkligen för min del, herr Hansson i Rubbestad, under arbetet med lönefrågan samlat någon erfarenhet jag också. Jag har funnit, att det inte blott för mig varit svårt att därvidlag erhålla några fullt adekvata och säkra jämförelser, utan samma iakttagelse har</w:t>
        <w:br/>
        <w:br/>
        <w:t>Ang. förslag till militärt avlöningsreglemente m. m. (Forts.) varit genomgående även hos dem som jämsides med mig arbetat med detta spörsmål — man har också i allmänhet yttrat sig synnerligen svävande på den punkten. Jag kan erinra om att civilförvaltningens lönenämnd efter ingående resonemang visserligen till sist kompromissvis i huvudsak enades om uttalandet, att man uppnått en jämförelsevis god relation till de civila lönerna. Men man var ingalunda så där bergfast övertygad om den saken, utan också där fanns den åsikten företrädd, att en mindre höjning, ungefär i stil med vad försvarsväsendets lönenämnd föreslagit, skulle vara befogad.</w:t>
        <w:br/>
        <w:br/>
        <w:t>Jag ber vidare att få påpeka, att då man särskilt framhåller den fördel som skulle ligga i förslaget om semester, vikariatersättning och dylikt, så innebär ju detta endast att man nu även inom det militära omsider fått likartade förmåner, som man redan tidigare åtnjutit inom den civila förvaltningen, varför detta sålunda icke kan sägas innebära ett plus beträffande de militära befattningshavarna. Beklädnadsbidraget kan man givetvis räkna med och värdesätta, och det gör man också, tror jag, från militärt håll, men man skall dock icke glömma — det ber jag att få erinra om — att den omständigheten, att det finnes uniformsplikt, obestridligen medför en ökad utgift för vederbörande befattningshavare. Men till detta kommer en omständighet, som enligt min mening icke blivit tillräckligt beaktad, nämligen att som en följd av tillkomsten av den mycket rika tekniska materielen förslitningen av kläderna och utrustningspersedlarna blivit ofantligt mycket större nu än tidigare. Den militära personalens omkostnader för denna utrustning äro därför numera betydligt större än tidigare varit fallet. Jag tror, att ingen kan motsäga mig på den punkten.</w:t>
        <w:br/>
        <w:br/>
        <w:t>Det är kanske föga lönande att ytterligare förlänga debatten i denna fråga, då jag förmodar, att den redan är så gott som avgjord inom kammaren. Jag har emellertid med det sagda velat understryka, att när vi inom den militära lönenämnden gingo in för en mindre ökning av lönerna, så ansågo vi, att det förelåg synnerligen starka skäl därför. Härigenom skulle man också vinna, att den militära personalen i stort sett kände sig tillfredsställd.</w:t>
        <w:br/>
        <w:br/>
        <w:t>Det har sagts både inom och utanför utskottet, att om man vid en underhandling angående lönerna för en annan tjänstemannaeller arbetargrupp. vilken det nu må vara, skulle kunna köpa vederbörandes tillfredsställelse med lönesättningen därigenom, att man gick med på en löneökning så obetydlig som i detta fall — här rör det sig endast om 1"/; procent av totalbeloppet av lönerna — skulle man anse det vara en synnerligen klok politik, en klok åtgärd, att gå med på en sådan löneökning och att man därvid icke skulle tveka.</w:t>
        <w:br/>
        <w:br/>
        <w:t>Det kan nu med fog sägas, att den av reservanterna föreslagna löneökningen är berättigad. Jag har icke varit blind för konsekvenserna beträffande andra tjänstemannagrupper av en dylik löneökning, men när jag icke anser, att den innebär några allvarliga konsekvenser — rent ekonomiskt är det ju i och för sig inte fullt en halv miljon kronor som det gäller — med hänsyn till andra tjänstemannagrupper så, att dessa med fog skulle kunna taga en dylik löneökning till intäkt för krav på ökning av sina löner, ber jag, herr talman, att få förena mig i det yrkande, som framställts av herr Törnkvist.</w:t>
        <w:br/>
        <w:br/>
        <w:t xml:space="preserve">I detta anförande instämde herrar Hagberg i Malmö, Lundberg och Henriksson, </w:t>
      </w:r>
      <w:r>
        <w:rPr>
          <w:b/>
        </w:rPr>
        <w:t>fröken²</w:t>
      </w:r>
      <w:r>
        <w:rPr>
          <w:b w:val="0"/>
        </w:rPr>
        <w:t xml:space="preserve"> Andersson samt herrar Lundqvist, Bagge och Arnemark.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