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2216</w:t>
      </w:r>
    </w:p>
    <w:p>
      <w:r>
        <w:rPr>
          <w:b/>
        </w:rPr>
        <w:t xml:space="preserve">Datum: </w:t>
      </w:r>
      <w:r>
        <w:t>1940-04-16</w:t>
      </w:r>
    </w:p>
    <w:p>
      <w:r>
        <w:rPr>
          <w:b/>
        </w:rPr>
        <w:t xml:space="preserve">Kammare: </w:t>
      </w:r>
      <w:r>
        <w:t>Andra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Johan Brädefors (Vänsterpartiet, man)</w:t>
      </w:r>
    </w:p>
    <w:p>
      <w:r>
        <w:rPr>
          <w:b w:val="0"/>
        </w:rPr>
        <w:t>Herr talman! Jag har tillsammans med mina partikamrater i kammaren i början av årets riksdag väckt en motion, där vi yrka på en ändring av bestämmelserna rörande familjebidrag. Jag finner det egendomligt, att denna motion icke har behandlats i samband med den föreliggande frågan, trots att den avser precis samma sak.</w:t>
        <w:br/>
        <w:br/>
        <w:t xml:space="preserve">Redan när man vid urtima riksdagen förra året antog Kungl. Maj:ts förslag till kungörelse om familjebidrag, ansåg Jag liksom mina kamrater här, att de då föreslagna grundbeloppen i vad de avsågo bidrag till de inkallades </w:t>
      </w:r>
      <w:r>
        <w:rPr>
          <w:b/>
        </w:rPr>
        <w:t>hustrur²</w:t>
      </w:r>
      <w:r>
        <w:rPr>
          <w:b w:val="0"/>
        </w:rPr>
        <w:t xml:space="preserve"> voro för låga och alldeles otillräckliga för att dessa skulle kunna klara sig på dem under familjeförsörjarens bortovaro. Vi föreslogo då en höjning av detta grundbelopp med en krona. I den motion som vi väckt i år ha vi yrkat på en höjning med två kronor, och detta ha vi också i motionen motiverat med den fördyring av levnadsomkostnaderna, som redan vid årets början kunnat konstateras vara ett faktum. Dessutom ha vi föreslagit, att barnbidraget skulle höjas från 50 till 75 öre. När man nu ser detta utskottsutlåtande, så finner man, att utskottet och även regeringen i detta avseende gått med på ungefär de summor som vi föreslagit. Man har dock infört en dyrortsgruppering som icke funnits förut. Utskottet föreslår, att barnbidraget skall utgöra lägst 70 öre och högst 90 öre, och det är ungefär detsamma som vi föreslagit.</w:t>
        <w:br/>
        <w:br/>
        <w:t xml:space="preserve">Bidraget till den inkallades </w:t>
      </w:r>
      <w:r>
        <w:rPr>
          <w:b/>
        </w:rPr>
        <w:t>hustru²</w:t>
      </w:r>
      <w:r>
        <w:rPr>
          <w:b w:val="0"/>
        </w:rPr>
        <w:t xml:space="preserve"> är dock ännu ganska otillfredsställande, trots att det i viss mån höjts. Såsom redan framhållits i debatten här i dag, har detta bidrag dock på visst sätt blivit minskat. Jag undrar, om man icke skulle kunna våga det påståendet, att sedan man förra året bestämde famil- Jebidragens storlek, har en sådan fördvyring av levnadskostnaderna inträtt, att den väl motiverar en ganska kraftig höjning av dessa familjebidrag.</w:t>
        <w:br/>
        <w:br/>
        <w:t>Herr Sandström och även andra ha åberopat statsfinansiella skäl för att icke vilja gå med på någon större höjning av dessa bidrag. Ja, herr Sandström har till och med betänkligheter i fråga om det nu föreliggande utskottsförslaget och anser sig av statsfinansiella skäl icke ens kunna tillstyrka detta. Detsamma har också kommit fram i andra talares anföranden här. Är det dessa talares mening, att man icke skall se till det verkliga behovet hos de inkallades familjer utan endast se till det finansiella läget och de stora utgifter som bli följden av att man lämnar full försörjning åt dessa familjer under familjeförsörjarens bortovaro? Eller är det deras mening, att dessa familjer under alla förhållanden skola få sin försörjning, men att kommunerna, alltså fattigvården i respektive hemort, måste åtaga sig den förpliktelsen? Är det så, då tror jag, att dessa talare icke ha tänkt på att detta egentligen icke innebär någon lindring i ekonomiskt hänseende utan endast ett överflyttande av den skyldighet, som egentligen skulle åligga staten, till kommunerna och i många fall till kommuner, som redan förut äro mycket skattetyngda och ha en mycket svag ekonomisk grundval. Jag kan icke tänka mig, att herr Sandström eller andra äro av den åsikten, att de inkallades familjer inte skulle bli fullt försörjda utan utlämnas till den rena svälten under den tid, då fa-</w:t>
        <w:br/>
        <w:br/>
        <w:t>Jag kanske också kan få säga några ord i anledning av vad som här yttrats i fråga om behovsprövningen. En del talare ha ansett, att det skulle innebära en verklig rättvisa, om man i enlighet med Kungl. Maj:ts förslag behöll behovsprövningen och icke, som utskottet föreslagit, tog bort den i fråga om själva familjebidraget. Jag tror emellertid, att var och en som i någon mån inhämtat upplysning om hur det i olika kommuner förhåller sig med behovsprövningen måste ha kommit till den uppfattningen, att denna behovsprövning sker olika i olika kommuner beroende på hur de prövande myndigheterna pröva behovet. Detta sker kolossalt olika. Man kan även säga, att behovsprövningen i det föreliggande förslaget överflyttats till att gälla hyresbidraget, vilket förut utgick utan någon behovsprövning. Vi ha alltså inte heller enligt andra lagutskottets förslag helt kommit ifrån behovsprövningen.</w:t>
      </w:r>
    </w:p>
    <w:p>
      <w:pPr>
        <w:pStyle w:val="Heading2"/>
      </w:pPr>
      <w:r>
        <w:t>2. Emil Olovson (Socialdemokraterna, man)</w:t>
      </w:r>
    </w:p>
    <w:p>
      <w:r>
        <w:rPr>
          <w:b w:val="0"/>
        </w:rPr>
        <w:t>Herr talman! Herr Johansson i Mysinge hade vänligheten förklara eller kanske rättare sagt erkänna, att den kommitté som utrett denna fråga och framlagt förslaget varit fullt medveten om att förslaget var behäftat med vissa brister. Inför detta erkännande och konstaterande måste man ju fråga sig, och det har jag gjort, varför kommitténs ledamöter så envist motsätta sig, att dessa brister bli avhjälpta. Jag hävdar nämligen med största bestämdhet, att de ändringar som andra lagutskottet vidtagit i Kungl. Maj:ts proposition ingenting annat äro än förbättringar och att de innebära ett avhjälpande av de brister som funnits i kommitténs och Kungl. Maj:ts förslag.</w:t>
        <w:br/>
        <w:br/>
        <w:t>De ledamöter av kammaren, som lyssnat till folkets röst vid inkallelserna under förra hösten, ha nog en mycket stark känsla av att vad som främst irriterade var, att de inkallades familjer nödgades i mycket stor utsträckning vända sig till fattigvården för att kunna leva, när familjeförsörjarna lågo ute någon längre tid och familjerna under lång tid inte erhöllo något som helst understöd. Familjerna fingo vänta och begära fattigvårdsunderstöd, medan behovsprövningen pågick, oftast verkställd genom fattigvårdsstyrelsens tjänstemän, diakoner som sutto i stugorna och räknade kalorier, när människorna behövde mat. Det var det som skapade en misstämning ute i landet, som på många ställen framstod som ganska besvärande.</w:t>
        <w:br/>
        <w:br/>
        <w:t xml:space="preserve">Enligt min mening låg och ligger alltjämt bristen i det förslag som framlagts på riksdagens bord däri, att innan det lilla understödet till de inkallades familjer skall kunna utgå, måste det ske en ingående prövning av vederbörande familjs behov. Utskottet har på denna punkt nu föreslagit, att de familjebidrag som skola utgå till den slutna familjens medlemmar, d. v. s. till </w:t>
      </w:r>
      <w:r>
        <w:rPr>
          <w:b/>
        </w:rPr>
        <w:t>hustrun²</w:t>
      </w:r>
      <w:r>
        <w:rPr>
          <w:b w:val="0"/>
        </w:rPr>
        <w:t xml:space="preserve"> och de hemmavarande barnen, skola utgå utan föregående behovsprövning och utgöra i den lägsta dyrortsgruppen för </w:t>
      </w:r>
      <w:r>
        <w:rPr>
          <w:b/>
        </w:rPr>
        <w:t>hustru²</w:t>
      </w:r>
      <w:r>
        <w:rPr>
          <w:b w:val="0"/>
        </w:rPr>
        <w:t xml:space="preserve"> kronor 1:75 och för barn under 16 år 70 öre. </w:t>
      </w:r>
      <w:r>
        <w:rPr>
          <w:b/>
        </w:rPr>
        <w:t>Fru²</w:t>
      </w:r>
      <w:r>
        <w:rPr>
          <w:b w:val="0"/>
        </w:rPr>
        <w:t xml:space="preserve"> Johansson var liksom </w:t>
      </w:r>
      <w:r>
        <w:rPr>
          <w:b/>
        </w:rPr>
        <w:t>fröken²</w:t>
      </w:r>
      <w:r>
        <w:rPr>
          <w:b w:val="0"/>
        </w:rPr>
        <w:t xml:space="preserve"> Andersson inne på denna sak och konstaterade, att det fanns statstjänstemän som fingo behålla största delen av sin lön och vilkas </w:t>
      </w:r>
      <w:r>
        <w:rPr>
          <w:b/>
        </w:rPr>
        <w:t>hustrur²</w:t>
      </w:r>
      <w:r>
        <w:rPr>
          <w:b w:val="0"/>
        </w:rPr>
        <w:t xml:space="preserve"> också hade inkomster under den tid, då deras män voro inkallade. </w:t>
      </w:r>
      <w:r>
        <w:rPr>
          <w:b/>
        </w:rPr>
        <w:t>Hon²</w:t>
      </w:r>
      <w:r>
        <w:rPr>
          <w:b w:val="0"/>
        </w:rPr>
        <w:t xml:space="preserve"> frågade, varför dessa </w:t>
      </w:r>
      <w:r>
        <w:rPr>
          <w:b/>
        </w:rPr>
        <w:t>hustrur²</w:t>
      </w:r>
      <w:r>
        <w:rPr>
          <w:b w:val="0"/>
        </w:rPr>
        <w:t xml:space="preserve"> skulle ha familjebidrag utan behovsprövning. Ja, naturligtvis kan man fråga sig det. Men tillåt mig då påpeka, att Kungl. Maj:ts förslag med avseende på den slutna familjen innebär, att det skall utgå ett grundbelopp av 1 krona till </w:t>
      </w:r>
      <w:r>
        <w:rPr>
          <w:b/>
        </w:rPr>
        <w:t>hustru²</w:t>
      </w:r>
      <w:r>
        <w:rPr>
          <w:b w:val="0"/>
        </w:rPr>
        <w:t xml:space="preserve"> och 40 öre till varje barn utan behovsprövning. Vad är skillnaden härvidlag? Jo, skill-</w:t>
        <w:br/>
        <w:br/>
        <w:t xml:space="preserve">Ang. förslag till krigsfamiljebidragsförordning. (Forts.) naden är den, att utskottet vill, att ytterligare 75 öre skall utgå till </w:t>
      </w:r>
      <w:r>
        <w:rPr>
          <w:b/>
        </w:rPr>
        <w:t>hustru²</w:t>
      </w:r>
      <w:r>
        <w:rPr>
          <w:b w:val="0"/>
        </w:rPr>
        <w:t xml:space="preserve"> och ytterligare 30 öre till barn utan behovsprövning. Man anser, att detta skulle skapa fram någon slags himmelsskriande orättvisa mellan fattiga och rika. Naturligtvis är det ena som det andra orättvist, därför att den som icke behöver bidraget får det likaväl som den som behöver det. Enligt Kungl. Maj:ts förslag och enligt </w:t>
      </w:r>
      <w:r>
        <w:rPr>
          <w:b/>
        </w:rPr>
        <w:t>fru²</w:t>
      </w:r>
      <w:r>
        <w:rPr>
          <w:b w:val="0"/>
        </w:rPr>
        <w:t xml:space="preserve"> Johanssons yrkande få de inkallade, som icke behöva bidrag, 1 krona för mycket för </w:t>
      </w:r>
      <w:r>
        <w:rPr>
          <w:b/>
        </w:rPr>
        <w:t>hustru²</w:t>
      </w:r>
      <w:r>
        <w:rPr>
          <w:b w:val="0"/>
        </w:rPr>
        <w:t xml:space="preserve"> och 40 öre för mycket för barn. Enligt andra lagutskottets förslag få de 1:75 för mycket för </w:t>
      </w:r>
      <w:r>
        <w:rPr>
          <w:b/>
        </w:rPr>
        <w:t>hustru²</w:t>
      </w:r>
      <w:r>
        <w:rPr>
          <w:b w:val="0"/>
        </w:rPr>
        <w:t xml:space="preserve"> och 70 öre för mycket för varje barn. Någon principiell skillnad finns ju där icke.</w:t>
        <w:br/>
        <w:br/>
        <w:t>Nu kan man fråga sig: är den ekonomiska fördel av att man icke höjer dessa bidrag med 75 respektive 30 öre så miycket värd, att man därför skall framkalla den oerhörda misstämning bland den övervägande delen av de inkallade, som föranledes av denna behovsprövning? Jag är fullkomligt på det klara med att vi tjäna mest på att betala ut det högre beloppet utan behovsprövning och därmed komma ifrån det irritament, som behovsprövningen varit och är för familjerna. Man har nu kört fram med att de statsanställda få behålla en stor del av sin lön. Därför skulle alltså de andra inkallades familjer få underkasta sig en undersökning av sina både skåp och skafferier. Här föreligger en orättvisa, den saken är klar. Men den skall icke rättas till här, utan statsmakterna skola rätta till den genom att icke betala ut för mycket till de inkallade av deras lön. Det är på den punkten en korrigering skall göras men icke här. Det är därför jag helt och fullt anslutit mig till förslaget att, när det gäller den slutna familjen, stryka behovsprövningen. Jag tror icke, att jag räknar fel, om jag säger, att 85 procent av de inkallade befinna sig i den ekonomiska ställning, att deras familjer äro i behov av familjebidrag. De återstående 15 procenten skulle sålunda få 75 respektive 30 öre för mycket.</w:t>
        <w:br/>
        <w:br/>
        <w:t>Beträffande ortsgrupperingen, som naturligtvis kan diskuteras, vill jag säga, att jag själv i början icke var alldeles okänslig för tanken att stryka ortsgrupperingen. De sista dagarna ha emellertid sagt mig, att nu är den mera motiverad än den var, när förslaget lades fram. Det är riktigt, att den post, i fråga om vilken dyrorten mest skiljer sig från den billigaste orten, är hyran. Men vem som helst begriper, att efter vad som inträffat blir det en annan post, på vilken städernas befolkning får betala ut ett högre belopp, nämligen bränslet. Jag föreställer mig att om befolkningen i en stad som; Stockholm skall få icke blott uppvärmning utan också matlagning utförd genom vedeldning, så blir detta en utgiftspost som mer än väl motiverar en dyrortsgruppering.</w:t>
        <w:br/>
        <w:br/>
        <w:t>Om vi i detta land just nu kunde åstadkomma en sådan ordning, att vi finge en behovsprövning över hela linjen, så skulle jag vara med därom. Men denna behovsprövning skulle gå ut på att oberoende av om jag var statsanställd eller privatanställd, oberoende av var jag bodde och oberoende av vad jag gjorde, skulle jag få finna mig i att leva på den lägsta möjliga standard och finna mig i att utföra vilket arbete som helst under vilka förhållanden som helst. Kunde vi komma fram till en sådan behovsprövning och en därpå grundad dyrortsgruppering, så skulle jag vilja vara med därom. Men jag vill icke vara med om en sådan ordning, att behovsprövningen och strykandet av dyrortsgrupperingen skulle medföra, att de familjer, där männen ligga i första linjen</w:t>
        <w:br/>
        <w:br/>
        <w:t>och främst försvara fosterlandet, skulle under alla förhållanden vara sämst ställda.</w:t>
      </w:r>
    </w:p>
    <w:p>
      <w:pPr>
        <w:pStyle w:val="Heading2"/>
      </w:pPr>
      <w:r>
        <w:t>3. Ivar Anderson (Högerns riksdagsgrupp, man)</w:t>
      </w:r>
    </w:p>
    <w:p>
      <w:r>
        <w:rPr>
          <w:b w:val="0"/>
        </w:rPr>
        <w:t xml:space="preserve">Herr talman! Efter denna långa debatt är det onödigt att komma med något längre inlägg. Jag kan inskränka mig till att i stort sett instämma med </w:t>
      </w:r>
      <w:r>
        <w:rPr>
          <w:b/>
        </w:rPr>
        <w:t>fröken²</w:t>
      </w:r>
      <w:r>
        <w:rPr>
          <w:b w:val="0"/>
        </w:rPr>
        <w:t xml:space="preserve"> Andersson och vill bara tillägga</w:t>
        <w:br/>
        <w:br/>
        <w:t xml:space="preserve">Herr Olovson gjorde gällande, att det egentligen vore mycket liten skillnad mellan utskottsförslaget och Kungl. Maj:ts förslag. Skillnaden mellan de belopp, den enskilde individen finge uppbära enligt Kungl. Maj:ts förslag, och de belopp, som skulle utgå enligt utskottets förslag, vore ytterst obetydlig. Varför, menade han, skulle riksdagen då genom att bifalla Kungl. Maj:ts förslag medverka till att skapa en oerhörd misstämning, som måste uppstå, därest en behovsprövning i den utsträckning, Kungl. Maj:t föreslagit, komme till stånd. Jag har svårt att följa herr Olovson, i synnerhet sedan Jag hört honom i sista delen av sitt anförande uttala sin principiella anslutning till tanken på en behovsprövning. Han förbiser en omständighet, som är av väsentlig betydelse och som jag här skulle vilja särskilt stryka under, nämligen att dessa belopp, som te sig så obetydliga, när man blott tänker på, hur litet varje enskild individ får, dock äro av en utomordentlig statsfinansiell betydelse. Ett bifall till utskottets förslag skulle medföra en utgiftsökning, icke, som </w:t>
      </w:r>
      <w:r>
        <w:rPr>
          <w:b/>
        </w:rPr>
        <w:t>fröken²</w:t>
      </w:r>
      <w:r>
        <w:rPr>
          <w:b w:val="0"/>
        </w:rPr>
        <w:t xml:space="preserve"> Hesselgren sade, på ett par miljoner kronor, utan på ett par tiotal miljoner kronor. Är riksdagen verkligen beredd att utan hänsyn till den ståndpunkt, som intagits av Kungl. Maj:t och en enhällig sakkunnigutredning, antaga ett förslag, som innebär en så betydande utgiftsökning? Jag will understryka, att även i det läge, vari vi nu befinna oss, eller kanske rättare sagt just i detta läge är det nödvändigt för riksdagen att hålla fast vid de sparsamhetssynpunkter, som man så ofta framhållit under debatter i kamrarna, men som man så sällan är villig att omsätta i handling. Det kan tyckas, att en utgiftsökning på ett par tiotal miljoner kronor icke skulle spela så stor roll nu, när försvarskostnaderna för varje dag stiga med ofantliga belopp. Jag kan icke dela den uppfattningen. Jag menar, att just den omständigheten, att statsutgifterna våldsamt ökats, tvingar oss att hålla igen på varje punkt, där detta är möjligt.</w:t>
        <w:br/>
        <w:br/>
        <w:t xml:space="preserve">Även en annan synpunkt än den statsfinansiella på denna fråga leder mig fram till samma slutsats, att regeringsförslaget är bättre än utskottets förslag. Om vi släppa behovsprövningen, så giva vi samtidigt avkall på en princip, som jag skulle vilja beteckna som verkligt demokratisk. Jag kan helt och hållet ansluta mig till vad som på denna punkt sagts av </w:t>
      </w:r>
      <w:r>
        <w:rPr>
          <w:b/>
        </w:rPr>
        <w:t>fröken²</w:t>
      </w:r>
      <w:r>
        <w:rPr>
          <w:b w:val="0"/>
        </w:rPr>
        <w:t xml:space="preserve"> Andersson och av flera talare. Det förhåller sig faktiskt så, att den enda möjligheten att på detta område skipa rättvisa är att hålla fast vid behovsprövning efter hela linjen såsom regeringen föreslagit. Den av utskottet föreslagna uppmjukningen innebär helt enkelt, att den riktiga principen skjutes sönder och att vi komma ut på ett plan, där vi icke veta, var vi till sist hamna. Jag hyser den bestämda uppfattningen, att andra kammaren, i likhet med vad första kammaren redan gjort, bör bifalla regeringsförslaget på denna punkt.</w:t>
        <w:br/>
        <w:br/>
        <w:t>Frågan om behovsprövningen är för mig den väsentligaste. Den andra frågan, som här har diskuterats, frågan om kommunbidraget, är av mindre betydelse. Jag hoppas, att utskottsmajoritetens ståndpunkt beträffande behovsprövningen icke skall bliva andra kammarens. Medan jag lyssnat till debatten, har jag fått ett starkt intryck av, att de starkaste sakliga skälen, utan minsta tvekan, äro på deras sida, som stött regeringsförslaget, och jag ber, herr talman, att beträffande behovsprövningen få ansluta mig till den reservation, i vilken yrkas bifall till Kungl. Maj:ts förslag.</w:t>
      </w:r>
    </w:p>
    <w:p>
      <w:pPr>
        <w:pStyle w:val="Heading2"/>
      </w:pPr>
      <w:r>
        <w:t>4. Axel Rubbestad (Bondeförbundet, man)</w:t>
      </w:r>
    </w:p>
    <w:p>
      <w:r>
        <w:rPr>
          <w:b w:val="0"/>
        </w:rPr>
        <w:t>Herr talman! Jag skall också försöka fatta mig kort. Det är egentligen beträffande tvenne punkter i utskottets utlåtande</w:t>
        <w:br/>
        <w:br/>
        <w:t>Ang. förslag till krigsfamiljebidragsförordning. (Forts.) jag vill framställa erinringar. Jag syftar på bestämmelserna i 4 $ angående dyrortsgrupperingen och bestämmelserna i 5 8 angående behovsprövningen. Förslaget om en dyrortsgruppering är, enligt min mening, fullständigt orimligt. Att förslaget härom kunnat samla majoritet i utskottet måste bero på, att flertalet av utskottets ledamöter icke närmare känt till de grunder, varpå dyrortsgrupperingen baserar sig. Vid dyrortsgrupperingen är hyresposten den allra väsentligaste posten. Övriga levnadskostnader äro ungefär lika stora på alla orter. Det finns t. o. m. orter, tillhörande den lägsta ortsgruppen (A), som ha högre levnadskostnader än Stockholm, som tillhör högsta dyrortsgruppen, I-gruppen. Den som är intresserad av saken kan närmare studera till exempel folkskollärarnas lönereglemente. Enligt detta reglemente skall visst avdrag göras för värdet av fri bostad. Det förhåller sig så, att den efter detta avdrag återstående delen av lönen, d. v. s. den kontanta lönen, för folkskollärare är lika stor på A-ort som på I-ort. Detta visar ju tydligt, att dyrortsgrupperingen sker väsentligen med hänsyn till hyrans storlek. Enligt den utredning angående levnadskostnader, som låg till grund för 1936 års lönekommittés betänkande, beräknades levnadskostnaderna, frånsett hyra, för en familj av normal storlek på I-ort, till exempel i Stockholm, till 1,042 kronor, på F-ort, t. ex. i Gävle, till 1,066 kronor, på D-ort, t. ex. i Sandviken, till 1,043 kronor, på C-ort, t. ex. i Vivstavarv, till 1,046 kronor, på A- ort, t. ex. i Hofors, till 1,066 kronor. På A-ort voro levnadskostnaderna, frånsett hyran, således t. o. m. högre än på I-ort. Detta visar mer än tillräckligt, att den här föreslagna anordningen att låta familjepenning utgå after dyrortsgrupp, trots att därjämte bostadsbidrag skall kunna utgå, är alldeles orimlig. Inom parentes vill jag säga, att jag anser, att man i stället så snart som möjligt bör avskaffa gällande bestämmelser om dyrortsgruppering. Det ligger ingen rättvisa i ett system, byggt på dyrortsgruppering. Ett dylikt system är ett »cirkelsystem», som leder till att priserna på de högre dyrorterna undan för undan stiga. Användningen av systemet med dyrortsgruppering bör icke ökas utan begränsas. Här föreligger intet skäl att gå in för en dyrortsgruppering, och därför kommer jag att på denna punkt rösta för den reservation, som avgivits av herrar Löfvander och Gardell.</w:t>
        <w:br/>
        <w:br/>
        <w:t>Kostnaderna bli, skulle jag tro, ungefär desamma, om dyrortsgrupperingen slopas som om Kungl. Maj:ts förslag går igenom. Slopas dyrortsgrupperingen, verkar detta så, att de orter, vilka tillhöra högre dyrortsgrupper, flyttas ned och övriga orter — jag tänker därvid särskilt på landsbygden — flyttas upp. En sådan utjämning ter sig för mig såsom rättvis, och jag tycker alla borde kunna gilla den. Jag vill också erinra om vad socialstyrelsen, den mest sakkunniga myndigheten på ifrågavarande område, sagt om dyrortsgrupperingen, då socialstyrelsen yttrat sig över här föreliggande förslag. Socialstyrelsen har sagt, att efter hyrespostens borttagande bliva de variationer av levnadskostnaderna, som kvarstå, betydligt svagare än de totala levnadskostnadernas olikheter. Socialstyrelsen har vidare yttrat: »Med den reducerade angelägenhetsgrad, som tillkommer frågan när hyreskostnaden bestrides i särskild ordning, synes det riktigast att i valet mellan en felaktig dyrortsgruppering och ingen dyrortsgruppering alls välja det senare alternativet. Härtill kommer, att den i folkpensioneringslagen tillämpade dyrortsgraderingen även med hänsyn till sin tekniska konstruktion synes mindre väl lämpa sig för det speciella syfte, varom nu är fråga.» När denna myndighet, som — utan tvekan — är den mest sakkunniga på detta område, yttrat sig på det sättet, bör riksdagen med gott samvete kunna bifalla den reservation, som avgivits av herrar Löfvander och Gardell. Därigenom skulle en mycket stor orättvisa mot landsbygden och mot vissa städer undgås.</w:t>
        <w:br/>
        <w:br/>
        <w:t xml:space="preserve">Beträffande sedan 5 $, som innehåller bestämmelser om behovsprövning, vill jag giva tillkänna, att jag hyser samma uppfattning, som kommit till uttryck i Kungl. Maj:ts förslag. Jag anser, att det är nödvändigt med en behovsprövning. Herr Olovson i Västerås sade, att utskottet förbättrat Kungl. Maj:ts förslag. Ja, det har utskottet på sätt och vis gjort, men det är naturligtvis så, att herrarna i utskottet icke i samma grad som Kungl. Maj:t haft blick för svårigheterna att skaffa pengar. Utskottsförslaget är givetvis fördelaktigare för dem, som skola få pengarna, men riksdagen bör också tänka efter, varifrån pengarna skola tagas. Då herr Olovson sedan försökte göra gällande, att det här rör sig om en mycket liten fråga, gjorde han först en Jämförelse mellan de belopp, vilka på orter, tillhörande lägsta dyrortsgruppen, skulle utgå såsom familjepenning utan behovsprövning dels enligt Kungl. Maj:ts förslag och dels enligt utskottets förslag, och konstaterade, att skillnaden utgjorde 75 öre för </w:t>
      </w:r>
      <w:r>
        <w:rPr>
          <w:b/>
        </w:rPr>
        <w:t>hustru²</w:t>
      </w:r>
      <w:r>
        <w:rPr>
          <w:b w:val="0"/>
        </w:rPr>
        <w:t xml:space="preserve"> och 30 öre för barn under 16 år. Men hur stor blir skillnaden på orter, tillhörande högsta dyrortsgruppen? Där utgör skillnaden 1:25 för </w:t>
      </w:r>
      <w:r>
        <w:rPr>
          <w:b/>
        </w:rPr>
        <w:t>hustru²</w:t>
      </w:r>
      <w:r>
        <w:rPr>
          <w:b w:val="0"/>
        </w:rPr>
        <w:t xml:space="preserve"> och 50 öre för barn under 16 år. En inkallad, som har </w:t>
      </w:r>
      <w:r>
        <w:rPr>
          <w:b/>
        </w:rPr>
        <w:t>hustru²</w:t>
      </w:r>
      <w:r>
        <w:rPr>
          <w:b w:val="0"/>
        </w:rPr>
        <w:t xml:space="preserve"> och två barn under 16 år, får utan behovsprövning enligt utskottets förslag 4:05, men enligt Kungl. Maj:ts förslag endast 1:80. Det är alltså en betydande skillnad mellan de båda förslagen. Skillnaden i kostnader blir högst avsevärd. Det torde röra sig om hundratusentals kronor.</w:t>
        <w:br/>
        <w:br/>
        <w:t xml:space="preserve">Herr Mårtensson har i en motion föreslagit höjning av bidraget med 50 öre för </w:t>
      </w:r>
      <w:r>
        <w:rPr>
          <w:b/>
        </w:rPr>
        <w:t>maka³</w:t>
      </w:r>
      <w:r>
        <w:rPr>
          <w:b w:val="0"/>
        </w:rPr>
        <w:t>. Det är klart, att hade man ekonomiska möjligheter att biträda det förslaget, så skulle det naturligtvis vara önskvärt, att så skedde, men man måste betänka, att det här kan röra sig om väldiga belopp. Låt oss antaga, att det inkallas 300—400 tusen man. En höjning av bidragen med 50 öre medför en merutgift av inemot 200,000 kronor per dag, bortåt 2 miljoner kronor i veckan eller 100 miljoner kronor per år. Det är ju oerhörda summor man rör sig med, t. o. m. när det gäller en så obetydlig höjning av understödet som 30 öre om dagen, och därför kan jag inte gärna ansluta mig till ett dylikt förslag, utan ber att beträffande $ 5 få yrka bifall till Kungl. Maj:ts förslag. Beträffande $ 4 hemställer jag om bifall till den reservation, som är avlämnad av herrar Gardell och Löfvander.</w:t>
      </w:r>
    </w:p>
    <w:p>
      <w:pPr>
        <w:pStyle w:val="Heading2"/>
      </w:pPr>
      <w:r>
        <w:t>5. Ivar Österström (Folkpartiet, man)</w:t>
      </w:r>
    </w:p>
    <w:p>
      <w:r>
        <w:rPr>
          <w:b w:val="0"/>
        </w:rPr>
        <w:t>Herr talman! Det är självklart, att jag vid denna sena timme skall följa det exempel, som åtskilliga andra talare givit, och fatta mig kort, men då mitt namn står under en motion, som väckts i detta sammanhang och behandlats av utskottet, är det naturligt, om jag ber att få säga några ord, innan debatten äntligen avslutas. Den föregående ärade talaren, herr Hansson i Rubbestad, drev ett resonemang, som framförts även i åtskilliga andra talares anföranden, ehuru icke lika klart. Herr Hansson i Rubbestad yttrade: »Förstår icke kammaren, vilka oerhörda belopp det här gäller. Vi ha eller kunna lätt få bortåt 400,000 man inkallade. En höjning av statsbidraget skulle medföra en merutgift av bortåt 200,000 kronor om dagen.» Hela detta resonemang skulle ju vara bärigt, om icke någon annan måste vidkännas denna utgift på 200,000 kronor om dagen, som staten kommer undan. Antag, att de inkallades familjer, för att leva, behöva 3 kronor om dagen per familj, och att staten lämnar 2 kronor om dagen. Den krona, som fattas, måste ju satsas av någon. Vad blir det för besparing för folkhushållet, om staten undandrager sig denna utgift? Man har tydligen icke gjort klart för sig, att staten visserligen kan komma ifrån vartenda öre, om staten så vill, och i stället låta fattigvården underhålla de inkallades familjer, men vad blir det för besparing? De pengar, som erfordras för ifrågavarande människors</w:t>
        <w:br/>
        <w:br/>
        <w:t>Herr Anderson i Norrköping och före honom herr Persson i Tidaholm och även andra talare ha sagt, att det riktigaste beslutet är det, som första kammaren fattat. Jag fäster kammarens uppmärksamhet bl. a. därpå, att första kammaren även beslutat, att fattigvårdsstyrelserna skola få pröva behovet. Jag bara konstaterar det. Är det herr Perssons i Tidaholm mening, att det är lämpligt och riktigt? Jag respekterar givetvis dem, som äro lidelsefullt övertygade om, att det är principiellt riktigt med behovsprövning, men jag måste för min del säga, att det verkligen vore olyckligt, om andra kammaren skulle biträda första kammarens beslut. Jag är nämligen alldeles övertygad att om kommunerna skola bära ?/10 av utgifterna för den del av familjebidraget, som icke i sin helhet ersättes av statsmedel, så komma en mängd kommuner att råka i stora ekonomiska svårigheter. Detta kommer i sin tur att leda till att fattiga kommuner vid prövningen av inkallades ansökningar om familjebidrag komma att nödgas visa stor njugghet, emedan kommunerna 1 fråga helt enkelt icke ha råd att giva maximibidrag. Detta kommer, sett från den enskildes synpunkt, att verka orättvist och kommer att i hög grad äventyra folksolidariteten. Vad menar kammaren, att det kommer att leda till, om följande inträffar? Antag, att pojkar från en kommun i Stockholms län ligga inne tillsammans med pojkar från en annan kommun i Stockholms län. Förhållandena äro precis likartade med hänsyn till kommunernas levnadskostnader och de unga männens familjeförhållanden, men i den ena kommunen kommer man att tillerkänna dem det och det, i den andra kommunen det och det. Är det någon, som tror, att människorna till sist komma att begripa den rättvisan?</w:t>
        <w:br/>
        <w:br/>
        <w:t>Jag är icke nöjd med andra lagutskottets behandling av vår motion, det erkänner jag; men därvid har i alla fall gjorts en sådan förbättring av det ursprungliga förslaget, att jag kan godkänna utskottsförslaget.</w:t>
        <w:br/>
        <w:br/>
        <w:t>När jag i detta fall så långt det är möjligt vill komma från behovsprövningen och följaktligen ansluter mig till utskottets linje, beror det på att behovsprövningen kommer att leda till orättvisor. De orättvisorna är jag verkligen rädd för; de äro obestridliga.</w:t>
        <w:br/>
        <w:br/>
        <w:t>Det är kanske framför allt vi 1 Norrland, som varit i tillfälle att se, hur kommunerna blivit pressade av inkallelserna. Men alla, som sett detta, veta vad det gäller. Ni i södra och mellersta Sverige, som ännu icke haft pressen över eder, får det — ni kunna sanna mina ord på den punkten — så att ni komma att ångra det beslut, som första kammaren fattat, om det nu blir ett samfällt beslut. Det är tyvärr på det sättet.</w:t>
        <w:br/>
        <w:br/>
        <w:t>Jag skall icke fortsätta längre, herr talman. Jag är på denna punkt all- Öre övertygad, att vi ha rätt. Jag yrkar bifall till andra lagutskottets förslag.</w:t>
        <w:br/>
        <w:br/>
        <w:t>I detta anförande, varunder herr talmannen återtagit ledningen av förhandlingarna, instämde herrar Molander, Nilson i Eskilstuna, Malmqvist, Carlström, Ericsson 1 Åtvidaberg, Ward och Annér.</w:t>
      </w:r>
    </w:p>
    <w:p>
      <w:pPr>
        <w:pStyle w:val="Heading2"/>
      </w:pPr>
      <w:r>
        <w:t>6. Per Edvin Sköld (Socialdemokraterna, man)</w:t>
      </w:r>
    </w:p>
    <w:p>
      <w:r>
        <w:rPr>
          <w:b w:val="0"/>
        </w:rPr>
        <w:t>Herr talman! Jag måste för min del deklarera, att den framställning, som herr Österström lämnade, var i högsta grad överdriven och färgad av en sentimentalitet, som har föga med verkligheten att skaffa. . |</w:t>
        <w:br/>
        <w:br/>
        <w:t>För det första skola vi komma ihåg, att det beslut första kammaren fattat beträffande 19 8 innebär, att kommunerna skola bära en tiondedel av kost-</w:t>
        <w:br/>
        <w:br/>
        <w:t>Jag tror ej, att det är anledning att lägga den synpunkten på saken, att kommunerna genom ekonomiskt trångmål skola bli urståndsatta att giva skäliga bidrag. Alltså, jag tror att denna synpunkt kan lämnas ur räkningen.</w:t>
        <w:br/>
        <w:br/>
        <w:t xml:space="preserve">Sedan har ju första kammaren också bifallit Kungl. Maj:ts förslag i vad det gäller 5 $. Detta innebär ju icke något annat än att det belopp, som skall utbetalas utan behovsprövning, begränsas till en krona för </w:t>
      </w:r>
      <w:r>
        <w:rPr>
          <w:b/>
        </w:rPr>
        <w:t>hustru²</w:t>
      </w:r>
      <w:r>
        <w:rPr>
          <w:b w:val="0"/>
        </w:rPr>
        <w:t xml:space="preserve"> och 40 öre för varje barn. Det finns sedan full frihet för kommunerna. att gå till de maximibelopp för familjepenningen, som äro fastslagna i propositionen. Och det kan väl icke finnas någon anledning att tro, att icke kommunerna där skola se till, att det vederfares rättvisa, när man kan garantera, att kommunerna icke på grund därav skola åläggas oskäliga kostnader.</w:t>
        <w:br/>
        <w:br/>
        <w:t>Jag måste för min del understryka, att denna fråga har många sidor, och det får ändå tänkas på, att man icke här utformar föreskrifter på sådant generellt sätt, att det kommer att väcka missnöje, därför att vissa grupper komma att bli tillgodosedda på sätt som icke kan vara avsett. Jag menar därför för min del, att på dessa två huvudpunkter kan det ej finnas någon anledning för andra kammaren att icke kunna följa första kammarens beslut.</w:t>
        <w:br/>
        <w:br/>
        <w:t>Det finnes en punkt, där första kammaren har uteslutit två ord ur en paragraf, och där jag förstår, att det kan vara mycket påkostande för andra kammaren att följa första kammarens beslut. Det är nämligen, när första kammaren nu i 21 8 uteslutit dessa två ord »än fattigvårdsstyrelsen». Att vi togo in dem i propositionen berodde därpå, att det varit oerhört mycket missnöje från inkallade och deras familjer över att behöva gå till fattigvården. Det var en mycket olycklig stämning, som uppstått. Jag tror, att det skulle vara mycket klokt, om man tar hänsyn till denna stämning.</w:t>
        <w:br/>
        <w:br/>
        <w:t>andra sidan är det ju kommunernas sak att här avgöra. Jag skulle mycket förvåna mig, om man i några kommuner i dessa dagar skulle vilja våga utmana denna stämning genom att i praktiken genomföra en sådan ordning, att fattigvårdsstyrelsen blir den prövande myndigheten.</w:t>
        <w:br/>
        <w:br/>
        <w:t>Jag har redan vidtagit en åtgärd, som jag menar kommer att i högsta grad förringa betydelsen av ändringen i denna paragraf. Jag har nämligen i slutet av förra veckan skickat ett cirkulär till alla kommuner och länsstyrelser, där jag uppmanat kommunerna att redan nu skaffa ett organ för prövning av familjebidragen. I det cirkuläret har jag sagt, att det skall antingen vara en särskild nämnd eller någon annan nämnd än fattigvårdsstyrelsen. Jag föreställer mig, att kommunerna kunna hinna vidtaga åtgärder, som leda till önskat resultat, innan det beslut första kammaren fattat blir mera bekant.</w:t>
        <w:br/>
        <w:br/>
        <w:t>Ärade kammarledamöter! Jag hemställer, att kammarens majoritet måtte — mot sin övertygelse tror jag — även på denna punkt biträda första kammarens beslut. Saken är den, att ur de inkallades eget intresse skulle det vara av mycket stor betydelse, om vi här kunde få ett riksdagsbeslut till stånd i dag. Min tanke var att klockan 5 i eftermiddag utfärda dessa författningar för att de omedelbart skola träda i kraft. Sker det icke, kommer det hela att förskjutas. Då skall utskottet sammanträda: man skall sammanjämka, man skall diskutera på nytt om saker och ting, som icke äro så förfärligt väsentliga. Under tiden är det ett faktum, att hittillsvarande organisation för utbetalning av familjebidrag räcker icke till beträffande de inkallelser, som nu skett. Det blir omöjligt att förutse, när man skall få utbetalningarna av dessa familjebidrag, om man icke redan nu kan sätta igång därmed.</w:t>
        <w:br/>
        <w:br/>
        <w:t>Ang. förslag till krigsfamiljebidragsförordning. (Forts.) Jag skulle därför vilja vädja till andra kammaren att övervinna sig själv och för att få fortgång i det hela fatta samma beslut som första kammaren. Det kommer icke att ske några stora olyckor för att så händer, men vi slippa en hel massa prat och tidsutdräkt. Det är ändå att tänka på, att den tid vi leva i lämpar sig icke så förfärligt mycket att tvista om småsaker: ett ord här och ett ord där. Det är bättre att se till att handla.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2216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