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2229</w:t>
      </w:r>
    </w:p>
    <w:p>
      <w:r>
        <w:rPr>
          <w:b/>
        </w:rPr>
        <w:t xml:space="preserve">Datum: </w:t>
      </w:r>
      <w:r>
        <w:t>1940-08-13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Solveig Rönn Christiansson (Vänsterpartiet, woman)</w:t>
      </w:r>
    </w:p>
    <w:p>
      <w:r>
        <w:rPr>
          <w:b w:val="0"/>
        </w:rPr>
        <w:t>Herr talman! Vi leva ju i en tid, som präglas av krigsoro, och vi ha hört sådana allmänna talesätt som att »tiden kräver offer», och att vi skola »bära varandras bördor». Det är emellertid ett faktum, att de fattiga ha att bära de tyngsta bördorna, och de stora arbetande massorna skrämmer man med kriget till att offra, även om de icke ha förmåga att offra. Jag vill exempelvis erinra om den värnskatt, som beslöts under årets lagtima riksdag, varvid den föregående talaren framhöll, att de fattiga, som under vanliga förhållanden icke betala någon skatt, när de skola lämna sin femma till värnskatten göra det med glädje. Och det är klart, att om man ställer frågan så: » Vill ni offra fem kronor för att slippa kriget?» så offrar man naturligtvis femman, fastän denna frågeställning är grundfalsk.</w:t>
        <w:br/>
        <w:br/>
        <w:t>Så har man förfarit med de indirekta skatter, som drabbat det stora flertalet. Men vi måste även ställa frågan så: har någon eller några tjänat just på denna krigsoro som råder? Jag vill då såsom exempel anföra en konfektionsfabrik i Borås, som har beställningar för militärskrädderi. Där sitta 35</w:t>
        <w:br/>
        <w:br/>
      </w:r>
      <w:r>
        <w:rPr>
          <w:b/>
        </w:rPr>
        <w:t>flickor²</w:t>
      </w:r>
      <w:r>
        <w:rPr>
          <w:b w:val="0"/>
        </w:rPr>
        <w:t xml:space="preserve"> vid löpande band och sy 900 militärskjortor per dag. De komma upp i en arbetsinkomst av högst 40 kronor i veckan. Dessa få bara se avigsidorna av de krigstider vi genomleva, medan företagarna-bolagsägarna givetvis genom stora beställningar tjäna just på kriget. Man kanske invänder, att den proposition vi här behandla avser att beskatta just dessa, som berika sig på kriget. Men reellt sett är detta icke fallet, ty propositionen är så kautschukbetonad, att där finnas betingelser för att icke komma åt, i den utsträckning man borde, att beskatta dem, som berika sig på kriget. Detta gäller exempelvis den provisoriska beskattningen enligt $ 10.</w:t>
        <w:br/>
        <w:br/>
        <w:t>Dessutom måste skattesatserna anses vara alltför låga. Den föregående ärade talaren var även inne på denna fråga, och vad gäller dessa skattesatser, han rörde sig med, skulle jag vilja understryka hans motivering. Men denna motivering borde i sin konsekvens leda till någonting annat än vad han kom till, den måste leda till ett yrkande om bifall till vad jag i min motion har föreslagit.</w:t>
        <w:br/>
        <w:br/>
        <w:t>Vidare ha vi handeln med värdepapper. Det vänligaste jag kan säga om utskottet i detta sammanhang är väl, att det varit så stor brådska vid behandlingen av frågan, att man med anledning därav motiverat ett avstyrkande av förslaget i min motion med att dylik handel enligt propositionen är inbegripen under beskattningen. Jag har fattat frågan om värdepapperens taxering på följande sätt. I propositionen anges, att värdepapper i beskattningshänseende betraktas såsom lös egendom, vilken man återfinner i lagförslagets 2 $, under punkt c). Det vill alltså säga, att icke yrkesmässig handel med värdepapper skall beskattas medan den yrkesmässiga kommer undan denna beskattning. Men det är väl just den sistnämnda som bör beskattas. Man kan icke säga, att den yrkesmässiga handeln med värdepapper träffas av punkt a) i 2 8 »inkomst av rörelse», ty om så vore att punkt a) innefattar all rörelse, så skulle även »inkomst av annan fastighet» falla under förordningen och således beskattas för merinkomst. Ty även fastighetsmäklares verksamhet måste betraktas som rörelse. Men inkomst »av annan fastighet» är enligt vad departementschefen uttryckligen säger på sid. 49 i propositionen icke nu beskattningsbar enligt förordningen.</w:t>
        <w:br/>
        <w:br/>
        <w:t>Motionens syfte har varit att visa upp falskheten när det gäller att beskatta olika kategorier i samhället. Men just denna krigsoro och det vi ha hängande över oss — att vi kunna dragas in i det förfärliga — det medför å ena sidan för stora breda folklager nöd och försakelse och umbäranden, medan samma oro för en del medför överflöd och lyx. Det är dessa stora bristfälligheter, som jag genom motionen försökt framhålla. Detta är alltså motionens huvudsyfte. Mina yrkanden kommer jag, herr talman, att senare precisera.</w:t>
      </w:r>
    </w:p>
    <w:p>
      <w:pPr>
        <w:pStyle w:val="Heading2"/>
      </w:pPr>
      <w:r>
        <w:t>2. Ernst Wigforss (Socialdemokraterna, man)</w:t>
      </w:r>
    </w:p>
    <w:p>
      <w:r>
        <w:rPr>
          <w:b w:val="0"/>
        </w:rPr>
        <w:t>Herr talman! Jag skall icke upptaga kammarens tid med några längre uttalanden. Jag kan vara tillfredsställd med utskottets förslag, även med de jämkningar i den kungl. propositionen, som där äro företagna. Jag vill emellertid till en början erinra om att hela denna skatteform är förbunden med så stora svårigheter, att det är naturligt, att delade meningar kunna uppstå. Det är också naturligt, att det dragit mycket lång tid, innan något förslag till en sådan beskattning över huvud kunnat föreläggas riksdagen. Arbetet med skatteförslaget började ju ganska långt före krigsutbrottet, och ända in i det sista har man arbetat under stark press för att över huvud få fram förslaget.</w:t>
        <w:br/>
        <w:br/>
        <w:t>De förändringar som utskottet företagit äro sådana jämkningar, som helt ligga i linje med vad avsikten har varit. Den väsentligaste är naturligtvis den, som innefattar omformulering av uttrycket krigsfara. Det har givetvis aldrig varit meningen att man med krigsfara skulle syfta på all krigsfara som funnits, låt mig säga under de sista tio åren eller vilken tid man vill gripa till, utan</w:t>
        <w:br/>
        <w:br/>
        <w:t>Beträffande skatteskalorna är det två olika ting, som behöva belysas: dels frågan om själva skatteskalans konstruktion och dels frågan om dess höjd. Jag kan uttala verklig tillfredsställelse med att skatteskalans konstruktion har godtagits av utskottet, därför att därmed har man i grund och botten godtagit en nyhet. Denna progressivitet, som visserligen icke har många steg, anknyter nämligen icke till inkomstens storlek utan till merinkomstens storlek i förhållande till tidigare inkomst. Den är i grund och botten förorsakad av hela den synpunkt, som ligger bakom förslaget till beskattning av krigsvinster. Om herr Åqvist säger, att detta icke längre är en beskattning utan helt enkelt en konfiskation, så har han nog träffat kärnan i saken. Avsikten är nämligen, att vinst, som man anser icke borde ha uppkommit, skulle indragas till det allmänna. När jag säger »som icke borde ha uppkommit», syftar jag till att alla varit överens om att vi med olika medel skulle försöka förekomma en prisstegring, som går utöver den stegring, som är betingad av produktionskostnadernas ökning. Vi ha för att vinna detta tillsatt en priskontrollnämnd och på olika vägar sökt åstadkomma hinder för att företagare skulle kunna taga ut priser, som vore oberättigade spekulationsvinster. Ingen vågar väl påstå, att denna priskontroll på alla punkter har lyckats. Och i den mån som priskontrollen icke har lyckats har det uppstått vinster, som icke varit avsedda och som äro beroende på en hela landet drabbande olycka. Avsikten var, att dessa vinster skulle indragas till det allmänna.</w:t>
        <w:br/>
        <w:br/>
        <w:t>Jag vet, och herr Åqvist känner kanske till det mycket bättre än Jag, att det finns ett annat slags vinster, som kunna sägas hänga samman med den goda konjunktur, som tager sig uttryck i att företag bli mera sysselsatta, vilket i den förberedande diskussionen kallats för omsättningsvinst. När ett företag, som har gått för halv eller tre fjärdedels maskin och därför haft onormalt stora fasta kostnader, senare kunnat utnyttja sin kapacitet mera fullständigt, så sjunka dessa fasta kostnader, och avkastningen stiger. Nu är detta i och för sig icke någonting som är mindre önskvärt, utan det är Ju tvärtom önskvärt, att alla företag gå med full kapacitet. Men man önskar då icke, att detta skall taga sig uttryck i stigande procentuell vinst för företagen, utan man önskar att detta ökade utnyttjande, som måste leda till lägre produktionskostnader, tar sig uttryck i lägre priser. Men i och med att detta ökade utnyttjande åstadkommer en högre vinst, är det skäligt, att denna dras in till det allmänna.</w:t>
        <w:br/>
        <w:br/>
        <w:t xml:space="preserve">Från denna utgångspunkt kan någon säga: men då borde man egentligen gå på den linje, som anges i bl. a. </w:t>
      </w:r>
      <w:r>
        <w:rPr>
          <w:b/>
        </w:rPr>
        <w:t>fru²</w:t>
      </w:r>
      <w:r>
        <w:rPr>
          <w:b w:val="0"/>
        </w:rPr>
        <w:t xml:space="preserve"> Rönn-Christianssons motion, och draga in 100 Zz av vinstökningen, vilket ju också överensstämmer med vad som beslutats i England. Först och främst måste man då göra avdrag härför vid den övriga inkomstbeskattningen, ty beskattar man en del av inkomsten upp till 100 procent, är det klart, att denna inkomst sedan icke ytterligare kan beskattas, ty där finns ju ingenting mer att ta. Med en sådan konstruktion av skatten är det nödvändigt att hela den indragna delen av inkomsten får dragas</w:t>
        <w:br/>
        <w:br/>
        <w:t>Då kommer man till frågan vad progressiviteten spelar för roll. Ja, det resonemang, som ligger bakom förslaget — jag förmodar att resonemanget accepterats av utskottet — har varit följande. När merinkomsten är relativt liten, är det naturligtvis endast med en viss tvekan man kan säga, att merinkomsten verkligen är framkallad av krigskonjunkturerna. Om ett företag till exempel föregående år haft en inkomst av 100,000 kronor och detta år får en inkomst av 120,000 kronor, kan man icke utan vidare, även om man har gjort alla dessa bestämmelser, säga, att denna inkomstskillnad på 20 procent är så betydande, att man kan vara fullständigt säker på att dessa 20 procent verkligen utgöra krigsvinst. Om däremot merinkomsten icke är 20 procent utan 50 procent, så säger sig var och en, att det finnes ingen anledning antaga, att detta företag eller denne enskilde genom sin särskilda duglighet eller tack vare särskilda åtgärder på ett år skall ha kunnat höja företagets inkomst med 50 procent. Där så kunnat ske, måste det ha berott på omständigheter, över vilka vederbörande icke kunnat ha makt. Inkomsten är helt enkelt en oförtjänt vinst, som kommit honom till del på grund av omständigheterna. Kommer han upp till 50 å 100 procent ökning av inkomsten, är det således tämligen klart, att man kan säga, att dylik merinkomst icke tillkommit tack vare den enskildes duglighet eller tack vare särskilda insatser. Då kan man med större skäl än vid merinkomster under 20 procent gå hårdare fram utan att riskera att taga ut mera än som kan vara avsett. Så har motiveringen varit för denna skatteskala 50, 60, 70 procent.</w:t>
        <w:br/>
        <w:br/>
        <w:t>I detta sammanhang vill jag bemöta en invändning mot skatteskalan, som gjorts i denna kammare och även i första kammaren. Man har nämligen sagt, att det under en kristid, sådan som den nuvarande, är önskvärt att få i gång en ny produktion, även om den kan te sig riskabel. För att så skall kunna ske, måste det finnas utsikter till verkligt betydande vinster för vederbörande. Den enskilde, säger man, kommer att avhålla sig från att starta sådan ny produktion, om han vet att en eventuellt stor spekulationsvinst kommer att dragas in. Han vill icke, med hänsyn till förefintliga risker, sätta i gång med ny produktion. Det argumentet saknar icke vikt. Det är uppenbart. Men man kan icke råda bot härför bara genom ändring i skatteskalan. Låt oss tänka oss en person, som funderar på att starta en ny produktion. Om det blir en krigskonjunkturskatt på 50, 60, 70 procent, så att skatten sammanlagt kanske kommer att gå upp till 75 respektive 85 procent eller mera, säger han: ja, då låter jag bli. Men även om man skulle sänka skalan med 10 procent, som man föreslår i högerreservationen, varigenom skatten skulle gå ned till 65 eller 75 procent, tror jag icke, att det skulle medföra att företagaren skulle bli så mycket mera livad för spekulationen. Vill man göra någonting på den punkten, måste man gå andra vägar och på ett mera radikalt sätt befria vederbörande från pålagorna eller stödja honom på annat sätt. Jag tror icke, att vad reservanterna här komma med är lämpligt att anföra, när det gäller så pass små skillnader i skatteskalan, som det här är fråga om.</w:t>
        <w:br/>
        <w:br/>
        <w:t>I fråga om dessa skatteskalor kan man, det vill jag gärna erkänna, ha delade meningar, när det gäller den fortsatta beskattningen. Det skulle icke förvåna mig, om man till ett kommande år tar upp frågan om skatteskalans konstruktion, därför att man anser, att det möjligen är riktigare med en enhetlig skala. Jag tror för min del att de övervägande skälen tala för det förslag, som framlagts i propositionen och av utskottet. Men jag förstår dem som ha en annan mening. Däremot kan jag icke ansluta mig till dem som säga, att man borde göra denna skatt progresssiv med hänsyn till merinkomstens absoluta storlek. Jag tror nämligen icke, att det stämmer med den tankegång, som ligger bakom, nämligen att oförtjänta vinster — om man är säker på att de äro oförtjänta — skola indragas även om de äro mindre. Det kan icke vara någon mening med att säga att ett bolag, som har 100,000 kronor i överskott, skall behandlas lindrigare än ett bolag, som har 1 miljon kronor i överskott. Här är det icke fråga om samma slags skatt som för de enskilda. Det skulle kunna tänkas, att det stora företaget har enskilda aktieägare, som äro mindre väl ställda än aktieägarna i det mindre företaget. Detta stämmer ju med att vi ha övergivit den progressiva beskattningen av bolagen och övergått till proportionell beskattning. Däremot när det gäller enskilda har man svårt att föreställa sig, att skattekraften icke skulle stiga i samma mån som inkomsterna stiga. I den mån det här verkligen gäller mindre inkomster, har man tillgodosett dessa synpunkter genom bottenavdraget på 4,000 kronor. Det är uppenbart att hela den överväldigande massan av mindre företag inom handel och jordbruk, som det kan bli tal om här, helt enkelt komma att falla helt utanför krigskonjunkturbeskattningen på grund av det stora bottenavdraget. När man kommer till alla övriga, är jag emellertid fortfarande av den meningen, att personer, som t. ex. ha 10,000 kronor, och personer, som ha 20,000 kronor i merinkomst, böra ställas ungefär lika.</w:t>
        <w:br/>
        <w:br/>
        <w:t>Det har talats mycket om att det i nuvarande statsfinansiella läge är nödvändigt att gripa till alla möjliga skattekällor, och att det därför också är mycket befogat att skapa en sådan här krigskonjunkturskatt. Jag vill icke förneka det argumentet, men jag vill varna för föreställningen, att man på denna väg skulle kunna få in mycket betydande belopp. Frågan är vad man menar med betydande. Ingen kan beräkna hur mycket en sådan här skatt skall ge. Det har i grund och botten icke varit de statsfinansiella synpunkterna som framförallt varit bestämmande, när det varit fråga om skatteskalans höjd. Varken skatteskalan 40, 50, 60 procent eller skatteskalan 50, 60, 70 procent är sådan, att den skulle komma att medföra skatt av den storleksordningen, att den skulle komma att utöva något större inflytande på det statsfinansiella läget. Det är här i stället fråga om, vad man kallar den allmänna rättsuppfattningen. Vi veta att vi befinna oss i ett läge, där den stora massan av människor måste finna sig i en sänkt levnadsstandard, där det på allvar resoneras om, att man skall söka hindra alla penninginkomster från att stiga, och där man säger, att det är nödvändigt för förebyggandet av inflation att se till att ingen löntagare och ingen jordbrukare heller får ett öre mera i inkomst, då man eljest skulle åstadkomma en skadlig prisstegring. Jag tror visserligen inte, att man kan slå in på så radikala och rigorösa linjer. Men vi äro ändå ense om, att den stora mängden av människorna icke kommer att få sitt läge förbättrat utan försämrat. Utan att inkomsterna stigit väsentligt har det tillkommit nya pålagor, och dessa komma säkerligen i fortsättningen att öka. Under sådana förhållanden finnes det ingen anledning att vara särskilt mild mot den grupp av inkomster, som hänger samman med att samhället inte kunnat ordna sitt ekonomiska liv på lämpligt</w:t>
        <w:br/>
        <w:br/>
        <w:t>Jag hoppas alltjämt på att kammaren följer utskottsmajoriteten.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