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2234</w:t>
      </w:r>
    </w:p>
    <w:p>
      <w:r>
        <w:rPr>
          <w:b/>
        </w:rPr>
        <w:t xml:space="preserve">Datum: </w:t>
      </w:r>
      <w:r>
        <w:t>1940-10-29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Ruth Gustafson (Socialdemokraterna, woman)</w:t>
      </w:r>
    </w:p>
    <w:p>
      <w:r>
        <w:rPr>
          <w:b w:val="0"/>
        </w:rPr>
        <w:t>Herr talman! Jag har åhört denna debatt med mycket stort intresse och med mycken uppmärksamhet. Det gäller ju också här ett av våra allra viktigaste livsmedel, något som alldeles särskilt starkt framhållits av herr Pettersson i Hällbacken. Jag förundrade mig emellertid över den slutsats till vilken han kom. Efter all hans argumentering och starka bevisning för mjölkens betydelse för den uppväxande ungdomen hade jag trott. att han skulle instämma med utskottet. - .</w:t>
        <w:br/>
        <w:br/>
        <w:t>Jag kan helt instämma i herr Hedlunds i Östersund vädjan om hederlighet. Härutöver vill jag dock säga, att sedan vi på grund av erfarenheterna från de olyckliga förhållanden, som under en gången kristid rådde på livsmedelsmarknaden, erhållit föreskrifter, sådana som finnas i hälsovårdsstadgan, som förbjuder och bestraffar försäljning eller förfalskning av livsmedel, då måste det föreligga synnerligen vägande skäl för att nu göra avsteg därifrån eller trubba av desamma. Det är i alla tider och framför allt i kristider en mycket stor tillgång för ett folk att få behålla förtroendet för lagar, förordningar och myndigheter. Jag vågar påstå, att allmänhetens förtroende därför redan nu är ganska rubbat. Det har uppstått en irriterad stämning just genom denna kungl. proposition och den diskussion, som följt i anledning av densamma.</w:t>
        <w:br/>
        <w:br/>
        <w:t>Det är således nödvändigt, att man behåller denna tillgång av förtroende. När vi nu gå att votera i denna fråga, menar jag, att det är bäst att gå med utskottet, som slår vakt kring den lagstiftning vi ha. Utskottet har framhållit vådorna av att ändra på denna lag, och framför allt framhållit, att om regeringen får denna fullmakt, och den således genom en förordning kan standardisera mjölken, är det rimligt att den konsumerande allmänheten skall få veta detta på ett sådant sätt, att den icke i verkligheten känner sig förd bakom ljuset. Ej heller bör man förfara så, som sagts flera gånger här, att man på bakvägar kommer fram till en prisreglering och en försämring av mjölken.</w:t>
        <w:br/>
        <w:br/>
        <w:t>Den dag då livsmedelskommissionen och regeringen anse, att vi behöva tillgripa standardiseringsåtgärder — och den dagen kan komma ganska snart — för att bättre tillgodogöra oss fetthalten i mjölken, skola vi icke lägga hinder i vägen därför. Men det bör ske öppet, så att allmänheten får kännedom om</w:t>
        <w:br/>
        <w:br/>
        <w:t>Herr talman! Jag har endast med dessa ord velat framhålla det betänkliga i att rubba på hälsovårdslagstiftningen, som vi inom utskottet ansett vara en utomordentlig tillgång för konsumenterna och allmänheten, samt peka på att man på andra vägar bör söka tillförsäkra sig den fettförsörjning man strävar efter. Utskottet har ju visat exempelvis på tjockgrädden; den är i närvarande stund en lyxvara, som alla kunna avstå ifrån. Men det kan kanske finnas andra vägar. Skola vi ha en standardisering, skall den i varje fall ske öppet, så att alla få veta skälen för densamma.</w:t>
        <w:br/>
        <w:br/>
        <w:t>Jag ber, herr talman, att få yrka bifall till utskottets hemställan.</w:t>
        <w:br/>
        <w:br/>
        <w:t xml:space="preserve">I detta anförande instämde </w:t>
      </w:r>
      <w:r>
        <w:rPr>
          <w:b/>
        </w:rPr>
        <w:t>fröken²</w:t>
      </w:r>
      <w:r>
        <w:rPr>
          <w:b w:val="0"/>
        </w:rPr>
        <w:t xml:space="preserve"> Hesselgren, </w:t>
      </w:r>
      <w:r>
        <w:rPr>
          <w:b/>
        </w:rPr>
        <w:t>fru²</w:t>
      </w:r>
      <w:r>
        <w:rPr>
          <w:b w:val="0"/>
        </w:rPr>
        <w:t xml:space="preserve"> Östlund, herr Lindmark, </w:t>
      </w:r>
      <w:r>
        <w:rPr>
          <w:b/>
        </w:rPr>
        <w:t>fröken²</w:t>
      </w:r>
      <w:r>
        <w:rPr>
          <w:b w:val="0"/>
        </w:rPr>
        <w:t xml:space="preserve"> Andersson, </w:t>
      </w:r>
      <w:r>
        <w:rPr>
          <w:b/>
        </w:rPr>
        <w:t>fröken²</w:t>
      </w:r>
      <w:r>
        <w:rPr>
          <w:b w:val="0"/>
        </w:rPr>
        <w:t xml:space="preserve"> Öberg och </w:t>
      </w:r>
      <w:r>
        <w:rPr>
          <w:b/>
        </w:rPr>
        <w:t>fru²</w:t>
      </w:r>
      <w:r>
        <w:rPr>
          <w:b w:val="0"/>
        </w:rPr>
        <w:t xml:space="preserve"> Alvén.</w:t>
      </w:r>
    </w:p>
    <w:p>
      <w:pPr>
        <w:pStyle w:val="Heading2"/>
      </w:pPr>
      <w:r>
        <w:t>2. Karl Artur Ryberg (Bondeförbundet, man)</w:t>
      </w:r>
    </w:p>
    <w:p>
      <w:r>
        <w:rPr>
          <w:b w:val="0"/>
        </w:rPr>
        <w:t xml:space="preserve">Herr talman! Här föreligga i reservationerna två yrkanden, som äro varandra ganska lika. Det kan synas, som om vår reservation skulle gå bra mycket längre än </w:t>
      </w:r>
      <w:r>
        <w:rPr>
          <w:b/>
        </w:rPr>
        <w:t>fru²</w:t>
      </w:r>
      <w:r>
        <w:rPr>
          <w:b w:val="0"/>
        </w:rPr>
        <w:t xml:space="preserve"> Nordgrens reservation, eftersom Kungl. Maj:ts förslag icke är tidsbestämt. Men jag vill fästa uppmärksamheten på att statsrådet i propositionen anfört, att det för närvarande pågår en omarbetning av hälsovårdsstadgan inom livsmedelslagstiftningssakkunniga. Det torde emellertid dröja någon tid, innan förslaget därom kan föreläggas riksdagen, säger statsrådet, och därför vill han tills vidare ha denna ändring i hälsovårdsstadgan. Vi kunna sålunda hoppas, att det icke skall dröja alltför länge, innan hälsovårdsstadgan blir föremål för riksdagens behandling på nytt.</w:t>
        <w:br/>
        <w:br/>
        <w:t xml:space="preserve">Emellertid kan man ju fråga sig, varför det här föreligger två reservationer, som äro varandra så lika. Jag vill ge den förklaringen, att vi hade en mycket kort reservationstid inom utskottet, och när vi avlämnade vår reservation hade </w:t>
      </w:r>
      <w:r>
        <w:rPr>
          <w:b/>
        </w:rPr>
        <w:t>fru²</w:t>
      </w:r>
      <w:r>
        <w:rPr>
          <w:b w:val="0"/>
        </w:rPr>
        <w:t xml:space="preserve"> Nordgren ännu icke avlämnat sin. Hade vi vetat vad den skulle komma att innehålla, så hade det icke kommit att föreligga mer än en reservation. Och då det icke kan anses föreligga några skäl för att båda dessa yrkanden komma fram till votering, ber jag, herr talman, att få återtaga det yrkande Jag tidigare gjort och ansluta mig till det yrkande, som här framställts av </w:t>
      </w:r>
      <w:r>
        <w:rPr>
          <w:b/>
        </w:rPr>
        <w:t>fru²</w:t>
      </w:r>
      <w:r>
        <w:rPr>
          <w:b w:val="0"/>
        </w:rPr>
        <w:t xml:space="preserve"> Nordgren.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