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w:t>
      </w:r>
    </w:p>
    <w:p>
      <w:r>
        <w:rPr>
          <w:b/>
        </w:rPr>
        <w:t xml:space="preserve">Datum: </w:t>
      </w:r>
      <w:r>
        <w:t>1901-03-23</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unknown (–, –)</w:t>
      </w:r>
    </w:p>
    <w:p>
      <w:r>
        <w:rPr>
          <w:b/>
        </w:rPr>
        <w:t>sköterskor³</w:t>
      </w:r>
      <w:r>
        <w:rPr>
          <w:b w:val="0"/>
        </w:rPr>
        <w:t>, utskottet föreslagit i fråga om andra stycket af den nu föredragna punkten, har från sakkunnigt håll uttalats den uppfattning, att, då »allmän sjukvårdsanstalt&gt; 1 medicinalförfattningarna användes för att beteckna sådan sjukvårdsinrättning, hvilken icke kan vägra att mottaga någon patient, som anmäler sig och uppfyller stadgade vilkor för intagande, under denna beteckning i nu förevarande stycke icke skulle kunna subsumeras enskild sjukvårdsinrättning, för hvilken sådan pligt icke finnes stadgad. Med en dylik tolkning skulle affattningen af stycket kunna gifva anledning till den missuppfattning, att t. ex. en Sophia-</w:t>
      </w:r>
      <w:r>
        <w:rPr>
          <w:b/>
        </w:rPr>
        <w:t>syster²</w:t>
      </w:r>
      <w:r>
        <w:rPr>
          <w:b w:val="0"/>
        </w:rPr>
        <w:t xml:space="preserve">, hvilken användes till tjenstgöring på Sophia-stiftelsens eget sjukhus, icke skulle vara berättigad att erhålla bidrag af statsmedel till blifvande pension, under det </w:t>
      </w:r>
      <w:r>
        <w:rPr>
          <w:b/>
        </w:rPr>
        <w:t>hon²</w:t>
      </w:r>
      <w:r>
        <w:rPr>
          <w:b w:val="0"/>
        </w:rPr>
        <w:t xml:space="preserve"> hade en sådan rätt, när </w:t>
      </w:r>
      <w:r>
        <w:rPr>
          <w:b/>
        </w:rPr>
        <w:t>hon²</w:t>
      </w:r>
      <w:r>
        <w:rPr>
          <w:b w:val="0"/>
        </w:rPr>
        <w:t xml:space="preserve"> vore utsänd för att tjenstgöra på ett länslasarett. Nu framgår alldeles uppenbart af statsutskottets motivering, att en så trång uppfattning af bestämmelsen om rätt till statsbidrag icke varit af statsutskottet afsedd, utan statsutskottet har tydligen varit af den åsigt, att tjenstgöringen för en sådan sjukvårdssyster, som jag exempelvis nämnt, äfven då </w:t>
      </w:r>
      <w:r>
        <w:rPr>
          <w:b/>
        </w:rPr>
        <w:t>hon²</w:t>
      </w:r>
      <w:r>
        <w:rPr>
          <w:b w:val="0"/>
        </w:rPr>
        <w:t xml:space="preserve"> vore </w:t>
      </w:r>
      <w:r>
        <w:rPr>
          <w:b/>
        </w:rPr>
        <w:t>sjuksköterska³</w:t>
      </w:r>
      <w:r>
        <w:rPr>
          <w:b w:val="0"/>
        </w:rPr>
        <w:t xml:space="preserve"> på enskild stiftelses sjukvårdsinrättning, torde berättiga till statsbidrag. Då härtill kommer, att, efter hvad upplyst blifvit, det finnes staten tillhöriga sjukhus, hvilka icke kunna betraktas såsom allmänna sjukvårdsanstalter, enär de icke äro till för att mottaga sjuka i allmänhet, utan endast en viss del af den istatens tjenst varande personal, vågar jag hemställa, att andra stycket af ifrågavarande punkt måtte i redaktionelt afseende ändras på det sätt, att dels ordet staten införes efter orden: »som är hos», dels ock efter orden: »allmän sjukvårdsanstalt» tilläggas orden: eller enskild stiftelse tillhörig sjukvårdsinrättning.</w:t>
        <w:br/>
        <w:br/>
        <w:t xml:space="preserve">Jag får således hemställa, att kammaren måtte besluta, att stycket skall erhålla följande lydelse: att statsbidrag endast tillkommer teoretiskt och praktiskt utbildad </w:t>
      </w:r>
      <w:r>
        <w:rPr>
          <w:b/>
        </w:rPr>
        <w:t>sjuksköterska³</w:t>
      </w:r>
      <w:r>
        <w:rPr>
          <w:b w:val="0"/>
        </w:rPr>
        <w:t>, som är hos staten, landsting eller kommun eller å allmän sjukvårdsanstalt eller enskild stiftelse tillhörig sjukvårdsinrättning anstäld mot åtnjutande af lön, etc. lika som utskottet föreslagit.</w:t>
      </w:r>
    </w:p>
    <w:p>
      <w:pPr>
        <w:pStyle w:val="Heading2"/>
      </w:pPr>
      <w:r>
        <w:t>2. Johan Gripenstedt (–, man)</w:t>
      </w:r>
    </w:p>
    <w:p>
      <w:r>
        <w:rPr>
          <w:b w:val="0"/>
        </w:rPr>
        <w:t xml:space="preserve">Huru behjertansvärd sjelfva saken än är, må det dock vara naturligt, att statsutskottet velat tillråda Riksdagen en viss försigtighet, då frågan angående statsbidrag till </w:t>
      </w:r>
      <w:r>
        <w:rPr>
          <w:b/>
        </w:rPr>
        <w:t>sjuksköterskors³</w:t>
      </w:r>
      <w:r>
        <w:rPr>
          <w:b w:val="0"/>
        </w:rPr>
        <w:t xml:space="preserve"> pensionering är alldeles ny och äfven sättet för dessa bidrags lemnande är opröfvadt. Statsutskottet har emellertid velat i hufvudsak förorda den kongl. propositionen, och frånsedt några mindre ändringar i vilkoren för erhållande af statsbidrag, har statsutskottet blott velat utesluta de rent privata </w:t>
      </w:r>
      <w:r>
        <w:rPr>
          <w:b/>
        </w:rPr>
        <w:t>sjuksköterskorna³</w:t>
      </w:r>
      <w:r>
        <w:rPr>
          <w:b w:val="0"/>
        </w:rPr>
        <w:t xml:space="preserve"> och föreslå, att statsbidrag skulle tillkomma allenast de </w:t>
      </w:r>
      <w:r>
        <w:rPr>
          <w:b/>
        </w:rPr>
        <w:t>sjuksköterskor³</w:t>
      </w:r>
      <w:r>
        <w:rPr>
          <w:b w:val="0"/>
        </w:rPr>
        <w:t>,</w:t>
        <w:br/>
        <w:br/>
        <w:t xml:space="preserve">som kunde sägas representera ett mera allmänt intresse. Enligt Angående vanligt språkbruk trodde utskottet, att i »allmän sjukvårdsanstalt» bidrag till skulle kunna inbegripas sådana anstalter, som herr statsrådet och 7 rd chefen för justitiedepartementet omnämnde. Att meningen ej varit </w:t>
      </w:r>
      <w:r>
        <w:rPr>
          <w:b/>
        </w:rPr>
        <w:t>sköterskor³</w:t>
      </w:r>
      <w:r>
        <w:rPr>
          <w:b w:val="0"/>
        </w:rPr>
        <w:t>. att utesluta Sophia-hemmet, torde uppenbart framgå af motiveringen. = (Forts.) Derom behöfver jag således ej vidare yttra mig. Meningen har ej</w:t>
        <w:br/>
        <w:br/>
        <w:t>heller varit att utesluta någon af de andra af herr statsrådet omförmälda anstalterna. Men då en formalistisk tolkning af ordalagen möjligen</w:t>
        <w:br/>
        <w:br/>
        <w:t>skulle kunna föranleda missförstånd, vill jag instämma i det yr-</w:t>
        <w:br/>
        <w:br/>
        <w:t>kande, som herr statsrådet nyss gjorde, och sålunda anhålla om bi-</w:t>
        <w:br/>
        <w:br/>
        <w:t>fall till utskottets hemställan med den förändring i redaktionelt af-</w:t>
        <w:br/>
        <w:br/>
        <w:t>seende, som herr statsrådet föreslog.</w:t>
        <w:br/>
        <w:br/>
        <w:t>min motion.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