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912</w:t>
      </w:r>
    </w:p>
    <w:p>
      <w:r>
        <w:rPr>
          <w:b/>
        </w:rPr>
        <w:t xml:space="preserve">Datum: </w:t>
      </w:r>
      <w:r>
        <w:t>1902-04-12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Meyer (–, man)</w:t>
      </w:r>
    </w:p>
    <w:p>
      <w:r>
        <w:rPr>
          <w:b w:val="0"/>
        </w:rPr>
        <w:t>Jag ber att få hemställa, att kammaren måtte utan anmärkning lägga utskottets memorial till handlingarne.</w:t>
        <w:br/>
        <w:br/>
        <w:t xml:space="preserve">Främmande trosbekännare är för sin person och inkomsterna af kapital eller arbete befriad från skyldighet att deltaga i afgifterna till svenska statskyrkoförsamlingarnas presterskap eller andra kyrkliga ändamål äfvensom från de för särskilda kyrkliga förrättningar stadgade afgifter till svenska kyrkan eller </w:t>
      </w:r>
      <w:r>
        <w:rPr>
          <w:b/>
        </w:rPr>
        <w:t>hennes²</w:t>
      </w:r>
      <w:r>
        <w:rPr>
          <w:b w:val="0"/>
        </w:rPr>
        <w:t xml:space="preserve"> presterskap eller betjening i annat fall, än att slik förrättning blifvit på hans egen begäran verkstäld.</w:t>
        <w:br/>
        <w:br/>
        <w:t xml:space="preserve">af erforderliga åtgärder, på det att dels medlemmar af lagligen erkänd församling, som bekände annan kristen troslära än den evangelisklutherska, och hvars prest eller föreståndare vore behörig och pligtig att föra anteckningar öfver medlemmarnes borgerliga förhållanden, äfvensom mosaiska trosbekännare, i fråga om hvilka alla det finge anses utredt, att de före utfärdandet af förordningen angående allmänt ordnande af presterskapets löneinkomster den 11 juni 1862, förordningen angående ordnande af presterskapets i de territoriella församlingarne i Stockholm aflöning den 1 november 1872 samt förordningen angående allmänt ordnande af klockares löneinkomster den 2 november 1883 icke varit lagligen skyldige att erlägga de för särskilda kyrkliga förrättningar stadgade afgifter till svenska kyrkan eller </w:t>
      </w:r>
      <w:r>
        <w:rPr>
          <w:b/>
        </w:rPr>
        <w:t>hennes²</w:t>
      </w:r>
      <w:r>
        <w:rPr>
          <w:b w:val="0"/>
        </w:rPr>
        <w:t xml:space="preserve"> presterskap eller betjening, ej heller påskpenningar, offer eller andra dylika lönebidrag, måtte, utan hinder af de på grund af åberopade författningar verkstälda löneregleringar, åter komma i åtnjutande af motsvarande frihet och således frikallas från skyldighet att deltaga i betalning af hvad som af reglerade löner af hit hänförlig beskaffenhet kunna anses utgöra aflöning och ersättning för omförmälda, numera upphörda afgifter och lönebidrag, dels ock godtgörelse för den minskning i tillförsäkrade löneförmåner, som ifrågasatta frikallelse kunde anses föranleda, måtte varda vederbörande löntagare för deras tjenstetid beredd;</w:t>
      </w:r>
    </w:p>
    <w:p>
      <w:pPr>
        <w:pStyle w:val="Heading2"/>
      </w:pPr>
      <w:r>
        <w:t>2. Knut Henning Gezelius von Scheele (–, man)</w:t>
      </w:r>
    </w:p>
    <w:p>
      <w:r>
        <w:rPr>
          <w:b w:val="0"/>
        </w:rPr>
        <w:t>Herr talman! Mina herrar! Att den fråga, som här föreligger, är af synnerligen stor betydelse, derom äro väl de allra flesta i vårt land och icke blott i denna kammare ense. Huruvida man emellertid i utskottets utlåtande kommit till ett lyckligt resultat i frågan, är en sak, som jag vågar betvifla. Utskottet har stannat vid att hemställa, det motionen icke må till någon Riksdagens åtgärd föranleda. De skäl, hvarpå utskottet</w:t>
        <w:br/>
        <w:br/>
        <w:t>grundar denna sin hemställan, äro trenne, hvilka dock allesammans Om ändring synas mig ohållbara. af dd Si Först säger utskottet, att det är synnerligen obetydliga och föga f åså främ betungande afgifter, om hvilka det här är fråga. »Obetydliga» anmande trosgifver ju ett temligen relativt begrepp, och man kan vara tveksam, bekännare den huruvida de efter den måttstock, som dervid bör användas, verkligen 51 en äro så ringa, särskildt här i Stockholm. »&gt;»Föga betungande» är ett (Forts.) ännu mera sväfvande uttryck, då ju detta måste bero på olika bärkraft hos dem, som skola utgöra afgifterna. Saken har emellertid en större betydelse än denna ekonomiska, det gäller också en samvetssak både för presterna, som hafva att mottaga dessa afgifter, och för dem, som skola erlägga dem. Såsom ett andra skäl för sin hemställan har utskottet vidare framhållit, att frågan »kunde komma att afse endast de relativt fåtaliga främmande trosbekännare, som hafva bildat egna, af staten erkända församlingar.» Det är sant, att ännu blott ett fåtal främmande trosbekännare inom landet bildat egna församlingar, men det är icke sant, att allenast dessa skulle komma att afses med den lagförändring, som här är i fråga, ty, såsom man påvisat, det kan mycket väl hända, att förhållandena i detta afseende ändras, om en sådan lagändring sker. Det kan nemligen hända, att många, som nu stå i en mycket oklar ställning, i det att de utträdt ur den svenska kyrkan, men å andra sidan icke bildat särskilda, af staten erkända trossamfund, då funne sig föranledda att lemna denna oklara ställning och bilda sådana samfund, hvilket, så vidt jag kan förstå, skulle lända till gagn å ömse sidor. Slutligen och för det tredje anför utskottet, att »ett förslag i berörda syfte icke gerna skulle kunna genomföras utan att föregås af en svår och vidtomfattande utredning, till hvilken i betraktande af frågans ringa praktiska betydelse skälig anledning icke torde förefinnas.» Ett annat lagutskott har för sexton år sedan med numera aflidne landshöfding Bergström i spetsen haft en motsatt åsigt och ansett, att dessa svårigheter icke äro oöfvervinneliga, hvarför det ock tillstyrkte Riksdagen att vidtaga åtgärder för upprätthållande af den genom 1873 års förordning åt främmande trosbekännare medgifna skattelindring; och äfven om dessa svårigheter vore rätt stora, så finge väl icke detta afskräcka oss, derest en förändring härutinnan befinnes vara i rättvisans namn påkallad. Sedan jag på detta sätt i korthet bemött hvad utskottet anfört såsom skäl för sitt afslagsyrkande, ber jag att få öfvergå till de reservationer, som här föreligga, och jag skall då först fästa mig vid den reservation, som afgifvits af herr Hasselrot. Dess innebörd är lika med hvad jag nyss antydde utgöra innehållet af lagutskottets hemställan 1886, såsom herrarne sjelfva kunna se af det föreliggande utlåtandet. Af två anledningar kan jag emellertid icke ansluta mig till den nämnda reservationen. För det första synes mig den inskränkning obillig, som här göres till den numera utgående ersätt-</w:t>
        <w:br/>
        <w:br/>
        <w:t xml:space="preserve">ningen för de för särskilda kyrkliga förrättningar stadgade afgifter till svenska kyrkan eller </w:t>
      </w:r>
      <w:r>
        <w:rPr>
          <w:b/>
        </w:rPr>
        <w:t>hennes²</w:t>
      </w:r>
      <w:r>
        <w:rPr>
          <w:b w:val="0"/>
        </w:rPr>
        <w:t xml:space="preserve"> presterskap eller betjening, jemte påskpenningar, offer och andra dylika lönebidrag, enär detta ingalunda motsvarar hvad trosbekännare, som tillhöra annat lagordnadt kyrkosamfund än svenska kyrkan, hafva att för egna gudstjenstliga syften bekosta. Och vidare måste jag motsätta mig den i denna reservation förekommande bestämmelsen, att »godtgörelsen för den minskning i tillförsäkrade löneförmåner, som ifrågasatta frikallelse kan föranleda, må varda vederbörande löntagare för deras tjenstetid beredd.» Hvem skulle sedan bära förlusten eller lemna denna godtgörelse: presten eller församlingen? För den förre blefve det i åtskilliga fall rent af ogörligt, för den senare ofta ganska tungt, alltid obilligt. Af dessa två skäl synes det mig icke gå för sig att antaga den Hasselrotska reservationen, trots att den ju är ett steg i rätta rigtningen, ett minimum af hvad härvidlag borde kunna ifrågakomma.</w:t>
        <w:br/>
        <w:br/>
        <w:t>Det återstår nu den sista reservationen, utaf herr Zetterstrand, med hvilken äfven förenat sig herrar Lindhagen, Andersson och Nilsson. Hvad de derutinnan hemställa är säkerligen i icke ringa mån beroende på hvad som motionären har framstält, och jag har svårt att tänka mig, att de skulle hafva på det sättet formulerat den hemställan, som de här göra, om icke ett sådant band af motionärens framställning legat på dem i dubbel rigtning af både för mycket och för litet. Ty å ena sidan gör motionären gällande ett anspråk på fullständig frihet med hänsyn till inkomst af kapital och arbete, som jag måste bestrida såsom oberättigadt, och å andra sidan låter han den fasta jordegendomen i detta afseende bära hela skattebördan på ett sätt, som står i uppenbar strid mot de grundsatser, som i och med grundskatteafskrifningen fastslagits såsom bestämmande för all annan beskattning i vårt land. Och om det än kunde med hänsyn till storleken af det belopp, hvarom här är fråga, sägas, såsom det är uti reservationen sagdt, att denna fastighetsskatt må kunna betraktas såsom en lämplig eqvivalent för den skattskyldighet, som allt framgent bör åligga dissenters med hänsyn till presterskapets arbete uti allmänt fosterländskt afseende med civilregistrets förande och en mängd dylika administrativa värf, som åligga vårt presterskap, om än, säger jag, det, som utgår för den svenska jorden, kunde i afseende på främmande trosbekännare lämpligen anses qvantitativt motsvara nämnda allmänna medborgerliga förpligtelse, så måtte det väl med hänsyn till sjelfva qvaliteten uppenbarligen vara orätt, att den, som har jordegendom, han skall betala allt, och den, som har i stället inkomst af arbete och kapital, han skall intet dervid betala. Det der är väl någonting, som svårligen låter sig försvara.</w:t>
        <w:br/>
        <w:br/>
        <w:t>För min del synes det mig, som om det skulle varit särdeles önskvärdt, om man hade kunnat vid denna hemställan formulera skrifvelsen så, att Riksdagen hos Kongl. Maj:t anhölle, att Kongl. Moj:t täcktes låta utreda, huruvida samt i så fall i hvilken utsträck - mng och under hvilka vilkor och förutsättningar främmande tro s-</w:t>
        <w:br/>
        <w:br/>
        <w:t>bekännare må kunna fritagas ifrån skyldighet att erlägga afgifter till svensha kyrkan och dess presterskap, äfvensom att, sedan utredning skett, Kongl. Maj:t måtte för Riksdagen framlägga det förslag, hvartill densamma kunde gifva anledning. Jag tror, att en sådan formulering stode väl samman med både motionärens och Andrakammarreservanternas önskningar. Då jag emellertid inser, att jag härigenom skulle komma att gå utöfver hvad som har blifvit af motionären yrkadt, måste jag inskränka mig till att hafva uttalat denna min åsigt, i hopp att, om saken på ett eller annat sätt kommer under Kongl. Maj:ts pröfning, Kongl. Maj:t täckes taga hänsyn till hvad som blifvit under diskussionen i Andra Kammaren härom yttradt.</w:t>
        <w:br/>
        <w:br/>
        <w:t>Hvad angår min ställning till sjelfva omröstningen i denna sak, får jag låta den blifva beroende på huru saken dervid ställer sig och hvad jag då kommer att finna af framstälda alternativ ligga min önskan närmast.</w:t>
      </w:r>
    </w:p>
    <w:p>
      <w:pPr>
        <w:pStyle w:val="Heading2"/>
      </w:pPr>
      <w:r>
        <w:t>3. Jakob Byström (Liberala samlingspartiet, man)</w:t>
      </w:r>
    </w:p>
    <w:p>
      <w:r>
        <w:rPr>
          <w:b w:val="0"/>
        </w:rPr>
        <w:t>Herr talman, mina herrar! Till en början meddelar lagutskottet, att frågan om dissenters befrielse från att betala skatt till statskyrkan har förevarit många gånger uti Riksdagen. Utskottet drar ingen slutsats af detta förhållande, men mig synes, att det skulle varit önskvärdt, om utskottet då också hade tillagt hvad jag anser vara en följd af framställningen, nemligen att denna fråga kommer att fortfarande föreläggas riksförsamlingen, ända till dess att den finner sin rättvisa lösning.</w:t>
        <w:br/>
        <w:br/>
        <w:t>Utskottet hänför sig vidare till hvad det vid åtskilliga föregående tillfällen yttrat, då motion i förevarande syfte har förevarit här i Riksdagen. Det är icke mycket, som utskottet säger utöfver hvad det så antydt, men det lilla, som frambhålles, gifver mig dock anledning att göra några reflexioner.</w:t>
        <w:br/>
        <w:br/>
        <w:t>Jag får då först säga, att jag tycker, att lagutskottet ganska moderat framstält dessa sina meningar, och jag är synnerligen glad åt hvad som framträdt i form af reservationer och öfver att så många ansett sig kunna ställa sig bland reservanterna. Likaledes kan jag icke annat än glädja mig åt den framställning, som biskopen herr von Schéele nyss gjort, då han icke stälde sig afvisande till denna fråga, hvilken jag anser vara af ganska stor vigt för såväl kyrkan som staten.</w:t>
        <w:br/>
        <w:br/>
        <w:t>Utskottet säger i början af sitt svar på min motion, att detta är en fråga af icke ringa ekonomisk betydelse, och deri tycker jag, att det har alldeles rätt, så att i den saken är jag enig med utskottet. Detta ber jag att få belysa med några siffror. Så belöpte sig t. ex. år 1897 de aflöningar, som från församlingarna utgingo till presterskapet, hvilket då hade omkring 2,325 presterliga tjenster att</w:t>
        <w:br/>
        <w:br/>
        <w:t>sköta, till 5,547,039 kronor, och de öfriga löneförmånerna för presterskapet uppgingo till 2,562,628 kronor eller tillsammans 8,109,667 kronor. Häri äro icke inberäknade en hel del andra utgifter för statskyrkliga ändamål. Om man nu beräknar den del af befolkningen, som anses taga del uti denna aflöning, d. v. s. om man drar ifrån Sveriges befolkning den del deraf, som icke plägar på egen begäran ingå i de vanlige, kyrkliga samfunden, så skulle, om man uppdelar den nämnda lönesumman på den öfriga befolkningen, det belöpa sig till ungefär 2 kronor per person.</w:t>
        <w:br/>
        <w:br/>
        <w:t>Om man nu tänker på de frikyrkliga, d. v. s. de, som äro dissenters, och sådana trosbekännare, som hafva samma åsigt som dissenters, men hvilka af en eller annan orsak ännu icke lagligen utträdt ur statskyrkan, så blir t. ex. af tre sådana samfund det sammanlagda antalet ungefär 160,000 personer. Då skulle på dessa frikyrkor, af hvilka en ej liten del äro dissenters, det belopp, som de få betala till aflöningen af statskyrkans presterskap, om man nemligen beräknar utgiften till 2 kronor per person, uppgå till cirka 320,000 kronor. När utskottet säger, att denna fråga är af en icke ringa ekonomisk betydelse, så tycker jag, att utskottet säger alldeles rigtigt, och jag vill, som sagdt, instämma med detsamma.</w:t>
        <w:br/>
        <w:br/>
        <w:t>Vidare framhåller utskottet, att denna fråga berör förhållandet mellan staten och kyrkan. Ja, deri tycker jag också, att utskottet kan anses hafva rätt. Frågan är emellertid den, om man kan anse, att föreningen mellan staten och kyrkan, sådan den framträder i vårt land, är det absolut bästa, som kan vara, eller om det icke i åtskilliga afseenden skulle kunna anses vara ett slags sammankoppling, som är skadlig för endera eller båda parterna, och som kanske skulle kunna anses vara ett slags siamesiska tvillingar, som i längden icke kunna utan fara vara förenade, såsom de nu äro. Min mening är, att en fri kyrka i en fri stat är det bästa, och jag tror också, att den meningen kan stödjas på den urkund, den heliga skrift, som är grundvalen och rättesnöret för hvarje verkligt kyrklig organisation eller åtminstone bör vara det.</w:t>
        <w:br/>
        <w:br/>
        <w:t>För öfrigt finnes det ju länder, der man icke har statskyrka, men der kyrkligheten ändå är ganska stor. Jag vill här blott erinra om Amerikas förenta stater, och då jag gör detta, skall jag icke söka grunda min mening på hvad jag personligen har kunnat iakttaga under min vistelse i det stora landet i vester, utan jag vill stödja den på ett par andra personers omdömen i detta fall. Jag erinrar mig då hvad herr biskopen öfver Visby stift yttrade efter sitt senaste besök i Amerika, då han särskildt framhöll den framstående lifaktighet, som till hans och mångas glädje försports i det samfund, som närmast kan vara att jemföra med den svenska lutherska kyrkan, och huru han der i det fria landet funnit en offervillighet, som säkerligen saknar motstycke i något statskyrkligt land, med undantag möjligen af England, der för öfrigt de kyrkliga förhållandena äro så säregna. De utaf herrarne, som voro med och hörde herr biskopens föredrag rö-</w:t>
        <w:br/>
        <w:br/>
        <w:t>rande den skolkulturella frågan i Amerika, fingo också reda på, hvilka Om ändring</w:t>
        <w:br/>
        <w:br/>
        <w:t>oerhörda summor, som kunna offras för skolväsendet i det fria och frikyrkliga Amerika, och sjelf känner jag en af dessa frikyrkliga män, hvilken endast till en skolanstalt lemnat omkring 10 millioner</w:t>
        <w:br/>
        <w:br/>
        <w:t>dollars eller omkring 37 millioner kronor, utom hvad han för öfrigt Db</w:t>
        <w:br/>
        <w:br/>
        <w:t>för öfrigt strött ut för andra skoländamål. Jag har erinrat om detta för att visa, att äfven denna sak beaktas der, fastän kyrkan icke är sammankopplad med staten.</w:t>
        <w:br/>
        <w:br/>
        <w:t>Likaledes tror jag i fråga om den verkligt kyrkliga känslan, att denna kan var lika stor i ett land, der ingen statskyrka finnes, som i ett land, der statskyrka existerar, och jag skulle kunna erinra om hvad en af kammarens aktade ledamöter nyligen yttrade, då han talade om tidningspressens hållning der till de kyrkliga förhållandena. Han ansåg nemligen, att det i Förenta staterna fans mycket mera respekt för religionen, än hvad de hafva i ett annat statskyrkligt land, som han erinrade om. och hvilket vi alla känna till.</w:t>
        <w:br/>
        <w:br/>
        <w:t>Jag har sålunda sökt att citera ett par framstående män på kyrkans område — jag skulle kunna säga, att den ene är en statskyrkans kyrkofurste, och den andre skulle kunna kallas en frikyrkans kyrkofurste i vårt land.</w:t>
        <w:br/>
        <w:br/>
        <w:t>Men icke behöfver man nödigtvis, som utskottet tyckes antyda, just gå på den bogen att åtskilja staten från kyrkan eller tvärtom för att kunna befria dissenters från skattskyldighet till statskyrkan, ty i kringliggande länder har ju den principen i sjelfva verket genomförts, utan att man derigenom har upphäft statskyrkan. I Norge äro icke dissenters pligtiga att betala skatt till statskyrkans presterskap, i Finland är förhållandet ungefär detsamma, och hvad beträffar Danmark, så har ju en af reservanterna anfört, att det till och med föreskrifves i danska grundlagen, att dissenters icke äro skyldiga att betala skatt till statskyrkans verksamhet. För öfrigt skulle kunna erinras om andra förhållanden rundt omkring oss i verlden. Jag har talat om England, och jag skulle äfven kunna omnämna Skottland och särskildt Wales och huru förhållandena der äro ganska olika mot våra förhållanden. Det finnes åtskilligt, som vi skulle kunna hafva nytta af att lära oss på detta område.</w:t>
        <w:br/>
        <w:br/>
        <w:t>Utskottet säger vidare, att presten är icke blott kyrkans, utan äfven statens tjenare. Ja, det veta vi också, och det är derför, som vi aldrig hafva opponerat oss mot att betala den afgift, som kan tillkomma presten såsom borgerlig bokhållare, men för mig synes det vara något att fundera på, huruvida man behöfver en man med så pass långvarig skolbildning, som en prest måste ha, för att sköta den borgerliga bokföringen. Jag tror, att det skulle kunna gå för sig till och med utan universitetsbildning och på annat sätt, än som nu sker. För öfrigt skulle jag, då jag talar om detta, också vilja erinra om ett uttryck, som förut fälts här i kammaren. Det har ursprungligen yttrats af Luther och lyder: »Man bör ej sammanblanda det andliga och verldsliga regementet». Man bör tillämpa detta här och</w:t>
        <w:br/>
        <w:br/>
        <w:t>säga: »Skilj dessa sysslor, så blir det enklare!» TLåt presten sköta den andliga församlingsvården och låt annan lämplig person sköta den borgerliga bokföringen.</w:t>
        <w:br/>
        <w:br/>
        <w:t>Vidare framhåller nu utskottet, såsom det visst alltid har gjort, då denna fråga har varit före, att kyrkan fyller ett statsändamål. Detta statsändamål skulle väl från kyrklig synpunkt, så vidt jag kan förstå, vara att befrämja den religiösa känslan bland folket, att befrämja kristligt lif bland våra medmenniskor, att främja moralens höjande bland inbyggarne och att söka befrämja ett nyktert sinne bland landets invånare. Jag vill då framhålla, att detta kunna också de frikyrklige eller dissenters göra, och de hafva sökt befrämja gudsfruktan, sedlighet och nykterhet bland folket. Det har redan åtskilligt sagts derom. I min motion har erinrats om länsstyrelsernas omdömen om denna deras verksamhet. Jag vill hänvisa herrarne till betänkandet, der på sid. 6 lagutskottet citerar åtskilligt af hvad som är sagdt just om detta, och mycket mer skulle kunna framdragas ur länsstyrelsernas femårsberättelser, hvilket jag nu icke här vill upptaga kammarens tid med att uppläsa. De hafva i alla fall under senast gångna halfseklet ej sällan gjort sådana framställningar, att jag tycker, att sjelfva majoriteten i lagutskottet skulle kunnat komma till den öfvertygelsen, att äfven de friare religiösa rigtningarnas verksamhet kan sägas fylla ett statsändamål. Konungens befallningshafvande hafva också i sina berättelser meddelat åtskilliga uppgifter, som visa dessa församlingars offervillighet för den sak, de älska att främja.</w:t>
        <w:br/>
        <w:br/>
        <w:t>Jag skall tillåta mig att ytterligare styrka detta genom att meddela några siffror. Jag har här en tabell, som innehåller uppgift på de inom baptistsamfundet insamlade medel åren 1877—1901. De utgjorde:</w:t>
        <w:br/>
        <w:br/>
        <w:t xml:space="preserve">Lägges härtill det, som under dessa 25 år samlats, men som ej inräknats i det ofvan angifna, såsom insamlingar för </w:t>
      </w:r>
      <w:r>
        <w:rPr>
          <w:b/>
        </w:rPr>
        <w:t>mödrahem²</w:t>
      </w:r>
      <w:r>
        <w:rPr>
          <w:b w:val="0"/>
        </w:rPr>
        <w:t>, fattiga, en del missionsgrenar, går summan säkerligen upp till 10,000,000 kronor. Sammanlagda värdet af samma samfunds kapellbyggnader uppgår till lågt beräknadt 3,304,384 kronor. Tillägges värdet för skolbyggnader och öfriga hus för verksamheten, uppgår beloppet till omkring 4,000,000 kronor. Jag har velat erinra om detta såsom ett bevis på hvad ett frikyrkligt samfund åstadkommit för att främja en verksamhet, som väl må anses på sitt sätt fylla ett kyrkligt statsändamål.</w:t>
        <w:br/>
        <w:br/>
        <w:t>För att fortsätta med beräkningarne, kan jag nämna, att Svenska missionsförbundet är ungefär dubbelt så stort och metodisternas samfund ungefär hälften så stort som det nyss nämnda baptistsamfundet, och räknar man dessa med, blifva de ifrågavarande summorna ganska stora, de uppgå till 35,000,000 för verksamheten, och kapellens och kyrkornas värden gå sannolikt på 13,000,000 å 15,000,000 kronor, och jag tänker, att dessa summor bevisa något för hvad af dessa församlingar uträttats för det här åsyftade statsändamålet under det gångna qvartsseklet. Det finnes ju äfven andra religiösa samfund, som ock göra sina inlägg för ifrågavarande ändamål.</w:t>
        <w:br/>
        <w:br/>
        <w:t>Nu säger man, att detta icke kan tillämpas på denna fråga i dess striktaste mening, derför att alla dessa frikyrklige icke utträdt ur statskyrkan. Ja, det kan man säga. Men så länge man vill beröfva de utträdande många dyrbara förmåner och samtidigt behåller dem vid många stora skyldigheter, så är det klart, att mången, som önskar utträda ur statskyrkan, icke anser sig kunna göra detta, sådan ställningen nu är. Men om det vore dissenters medgifvet att slippa betala skatt till statskyrkans presterskap, så skulle detta i sin mån bidraga att klara de många oklara förhållanden, som råda mellan statskyrka och frikyrka, mellan statskyrkliga medlemmar och dissenters.</w:t>
        <w:br/>
        <w:br/>
        <w:t>Så frågar utskottet, huru erforderlig fyllnad till aflöning åt presterskapet skulle beredas i stället för de bidrag, som komme att bortfalla. Denna fyllnad har jag tänkt mig skulle kunna anskaffas genom statsmedel, så att de ifrågavarande löntagarne finge sitt, som de be-</w:t>
        <w:br/>
        <w:br/>
        <w:t>höfva och som ingen vill förmena dem, äfven om man kan tycka, att somliga presterliga löner, då de, som jag tror mig veta, kunna gå upp till rätt höga belopp och i åtminstone ett fall ända upp till 30,000 kronor per år, kunde något jemkas på.</w:t>
        <w:br/>
        <w:br/>
        <w:t>Jag har naturligtvis nu icke något annat yrkande att göra än det, som framstälts af reservanterna, hvari jag med erkännande instämmer. Jag skulle önska, att kammaren ville bifalla detta yrkande. Och säkert är, att frågan i dag blir allra enklast löst, om kammaren besluter bifalla denna reservation utan votering.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912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