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922</w:t>
      </w:r>
    </w:p>
    <w:p>
      <w:r>
        <w:rPr>
          <w:b/>
        </w:rPr>
        <w:t xml:space="preserve">Datum: </w:t>
      </w:r>
      <w:r>
        <w:t>1902-05-16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Paul Petter Waldenström (Utan partibeteckning, man)</w:t>
      </w:r>
    </w:p>
    <w:p>
      <w:r>
        <w:rPr>
          <w:b w:val="0"/>
        </w:rPr>
        <w:t>Herr talman, mina herrar! Efter det briljanta anförande, som herr justitieministern nyss höll, är det visserligen icke någon lätt sak att uppträda här i kammaren och tillvinna sig någon uppmärksamhet. Men jag skall i alla fall göra ett försök.</w:t>
        <w:br/>
        <w:br/>
        <w:t>Dervid skall jag först och främst gentemot dem, som talat så mycket om folket, ödmjukligen anhålla, att vi allesammans må få äran att blifva räknade till folket. Att räkna bara en skara demonstrerande arbetare på Stockholms gator och andra stadsgator för folket, deremot måste jag be att få inlägga min högst allvarliga protest.</w:t>
        <w:br/>
        <w:br/>
        <w:t>Herr Branting talade med ovanlig kraft och stor elegans i sin framställning om den entusiasm för allmän rösträtt, som gripit arbetarne och som gifvit sig till känna i deras demonstrationer och nu sist i deras så villiga lydnad för påbudet om storstrejk. Han påpekade äfven, hvilken ekonomisk betydelse det hade för demonstranterna, att de gingo miste om sin arbetsförtjenst i flere dagar, och han framhöll, att man deraf kunde förstå, hvilket ofantligt allvar de hade med sina kraf, och huru nödvändigt det vore för Riksdagen att akta derpå. Ja, jag skall då först och främst</w:t>
        <w:br/>
        <w:br/>
        <w:t>be att få påpeka, att bland dessa, som ha demonstrerat och som Ang. valrätten nu strejka, eger säkert en ganska stor del rösträtt redan nu; för- Gil. Andra det andra, att bland dem, som nu icke ha rösträtt, är det väl ett väsentligt flertal, som gått miste om densamma, derför att de anderlåtit att betala sina utskylder eller att fullgöra sina skyldigheter i öfrigt.</w:t>
        <w:br/>
        <w:br/>
        <w:t>Man har räknat ut, att antalet demonstranter här i Stockholm har varit omkring 20,000 vid de särskilda tillfällena. Det må vara troligt, att detta är en öfverdrifven siffra, men låt oss i alla fall antaga, att det var 20,000, ja, låt oss antaga, att det var 25,000! Det antal skattskyldiga medborgare här i Stockholm, som försummat att under förra året betala sina utskylder, är 38,000 och några hundra. Subtrahera nu bort dessa 38 tusen från de 20 eller 25 tusen demonstranterna, så kan herr Branting räkna ut, huru många det skulle bli qvar på gatan. Men förmår han icke göra det ensam, så kan han taga t. ex. herr Höjer till hjelp.</w:t>
        <w:br/>
        <w:br/>
        <w:t>Hvad vidare beträffar den omtalade entusiasmen, skall jag be att få upplysa herrarne om, att jag också något litet känner, huru det står till med denna entusiasm. Jag läste för ett par dagar sedan i en tidning från Gefle, att en öfverläggning hållits af arbetarekommunen derstädes om en allmän arbetsinställelse. Vid detta tillfälle begärde typograferna att slippa deltaga i arbetsnedläggelsen, ty de ansågo, att det dock vore vigtigt, att tidningarne finge komma ut — vigtigt för alla. Bageriarbetarne begärde också att få slippa deltaga, emedan de ansågo, att en vara sådan som bröd behöfdes för håde hög och låg och ej minst för arbetarne. Så begärde arbetarne vid glasbruket att få slippa deltaga i arbetsnedläggelsen, emedan det redan var öfverproduktion inom deras branch. Om de nu strejkade, så vore det antagligt, att glasbruket stängdes, och att de blefve utan arbete för en längre tid. Arbetarekommunen beslöt dock, att arbetet skulle nedläggas efter hela linien, och tillhöll de särskilda fackföreningarne att se till, att ingen understode sig att bryta strejken. Så förhåller det sig med den der entusiasmen.</w:t>
        <w:br/>
        <w:br/>
        <w:t xml:space="preserve">Det finnes ofantligt många hederliga, redbara och dugliga arbetare, som förbanna detta socialdemokratiska skräckvälde, i jemförelse med hvilket Kristian Tyrann var en rigtig engel. De vilja icke något hellre, än att de finge arbeta i fred och äta sitt välförtjenta bröd med de sina. De gråta, — fullväxta karlar gråta som barn — deras </w:t>
      </w:r>
      <w:r>
        <w:rPr>
          <w:b/>
        </w:rPr>
        <w:t>hustrur²</w:t>
      </w:r>
      <w:r>
        <w:rPr>
          <w:b w:val="0"/>
        </w:rPr>
        <w:t xml:space="preserve"> och barn gråta, men de få”icke, de töras icke arbeta. Ty de veta, att om de gå till arbetet, sedan arbetarekommunens ledning har beslutit strejk, så blifva de efteråt förföljda med hungerpiskan, icke blott i den stad eller på den plats, der de nu arbeta, utan från stad till stad, från land till land, ja, ända till blods. Sådant är det socialdemokratiska välde, som en gång vill lyckliggöra vårt gamla Sverige, hvilket nu lär befinna sig I en så högst bedröflig träldom !</w:t>
        <w:br/>
        <w:br/>
        <w:t>Jag har här mycket hört talas om och med hån hört talas om garantier. Men, mina herrar, är det egentligen någon, som kan vara utan garantier vid en eventucl rösträttsutsträckning? Kan samlingspartiet vara utan garantier? Visst icke. Äfven dess förslag med hänvisning till kommunallagarne innehåller många garantier. Och jag skall här läsa upp några ord af en af det liberala partiets f. d. märkesmän här i kammaren, nuvarande landshöfdingen grefve Hamilton, som år 1899 yttrade:</w:t>
        <w:br/>
        <w:br/>
        <w:t>»Jag begagnar med afsigt ordet ”garantier”, ehuru detta uttryck så många gånger blifvit förhånadt. Jag menar dermed icke garantier för, att den eller den af oss skall få sitta qvar i Riksdagen, utan garantier mot att personer, som på grund af sina förhållanden icke böra deltaga i det politiska lifvet, komma med, och garantier mot valmissbruk. Det är en i alla länder gjord erfarenhet, att bland de farligaste missbruk, som man så lätt öppnar vägen för, är det, att kapitalister eller associationer af partigängare genom tillfälliga inbetalningar af utskylder hastigt skapa en massa valmän för att dymedelst främja sina syften. Det måste man ovilkorligen ha en garanti emot.»</w:t>
        <w:br/>
        <w:br/>
        <w:t>Det kan blifva fråga om hvilka garantier man skall äska. Men garantier, det lära vi icke kunna vara utan. Redan åldersgränsen är en garanti.</w:t>
        <w:br/>
        <w:br/>
        <w:t>Jag skall tillåta mig att nämna, att jag för icke länge sedan vid ett mycket stort industrielt etablissement här i Stockholm frågade, huru mycket arbetarne der förtjenade, och fick den upplysning, att med undantag af pojkarne, var det ingen, som förtjenade under 1,000 kronor om året.</w:t>
        <w:br/>
        <w:br/>
        <w:t>» Nå, betala de sina utskylder?» sade jag.</w:t>
        <w:br/>
        <w:br/>
        <w:t>»Ingen enda», blef svaret.</w:t>
        <w:br/>
        <w:br/>
        <w:t>Det är verkligen icke så stor entusiasm, som man vill göra troligt, när man icke anser den allmänna rösträtten vara så mycket värd, att man för dess bevarande betalar sina utskylder.</w:t>
        <w:br/>
        <w:br/>
        <w:t>En arbetsgifvare berättade också för mig, att han till följd deraf, att han tyckte, att skatterna voro höga, hade gjort åtskilliga nedsättningar i sina uppgifter till taxeringsmyndigheterna rörande sina arbetare. Han hade gjort liknande afdrag, som han hört andra arbetsgifvare hafva vidtagit. Arbetarne kommo upp på hans kontor och tackade honom för det. Han sade: »Men märken I icke, att många bland eder förlora sin politiska rösträtt genom detta?» »Ja det bry vi oss inte om, bara våra skatter bli mindre», var det svar han fick.</w:t>
        <w:br/>
        <w:br/>
        <w:t>Nu är detta visserligen icke det allmänna förhållandet. Långt derifrån. Men då man så ofantligt mycket skriker om den oerhörda och enhälliga entusiasmen hos våra arbetare för rösträtt, så torde denna sida af saken också böra en liten smula dragas fram.</w:t>
        <w:br/>
        <w:br/>
        <w:t>Såsom herrarne se af min reservation, är jag visserligen icke nöjd med betänkandet. Det går 1 åtskilligt emot den åsigt, som</w:t>
        <w:br/>
        <w:br/>
        <w:t>jag hittills hyst och äfven uttalat både enskildt och offentligt, äfven här i kammaren. Men då jag å ena sidan inser vigten af att komma något steg framåt och å andra sidan mycket väl förstår, att det är omöjligt att komma ur fläcken, derest man icke ifrån olika sidor går hvarandra något steg till mötes, så har jag ansett mig böra förena mig med utskottet i dess förslag.</w:t>
        <w:br/>
        <w:br/>
        <w:t>Man kommer på sådant sätt visserligen i somliga stycken i strid med sig sjelf, såsom också herr Höjer i går anmärkte mot mig. Men det kan nu icke hjelpas. Vi hade här i kammaren nyligen en nykterhetsmotion före. Andra Kammaren fattade ett beslut i öfverensstämmelse med maltdryckskomiténs förslag i en punkt, som jag varit med om att genomdrifva i komitén. Första Kammaren fattade ett mera moderat beslut, och jag måste, för att vinna något, här i kammaren uppträda och yrka, att Andra Kammaren skulle, med frånträdande af sitt förra beslut, förena sig med Första Kammaren, ehuru jag, hvad mina åsigter beträffade, qvarstod på alldeles samma ståndpunkt som förr. Det är icke bara en gång i lifvet, som man på detta sätt måste låta praktiska hänsyn regera, äfven der man, teoretiskt sedt, skulle önska, att det ginge annorlunda. Det är visserligen konseqvent och principfast att köra hufvudet i sten. Men den äran må herr Höjer ha, om han vill. Jag går en smula förbi stenen, och jag tror, att jag så kommer längre fram mot målet.</w:t>
        <w:br/>
        <w:br/>
        <w:t xml:space="preserve">Herr Höjer gjorde sig lustig öfver min ställning i konstitutionsutskottet. Ja, hvarför har icke herr Höjer uteslutit mig ur konstitutionsutskottet? Med den hegemoni och det dominerande inflytande, som han har här i kammaren, och om hvilket ingen kan vara mer medveten än han sjelf, borde det hafva varit en mycket lätt sak för honom. När han vidare tillämpade på mig ordspråket om »en ung mans väg in till en </w:t>
      </w:r>
      <w:r>
        <w:rPr>
          <w:b/>
        </w:rPr>
        <w:t>piga³</w:t>
      </w:r>
      <w:r>
        <w:rPr>
          <w:b w:val="0"/>
        </w:rPr>
        <w:t>», så vet jag icke, om det passade, icke heller vet jag, hvad han menade, eller om han i det afseendet har någon personlig erfarenhet, som jag lyckligtvis saknar. Jag lemnar derför hans ord åt det stora värde, som de säkert i hans egna ögon hafva.</w:t>
        <w:br/>
        <w:br/>
        <w:t>Nu kan man fråga: men vinnes då verkligen någonting genom konstitutionsutskottets förslag? Ja, såsom herrarne behagade sc på sid. 103, vinnes så mycket, att den nuvarande valmanskåren ökas med 62 procent eller, om jordtorparne frånräknas, med 50 procent. Och jag vill hemställa till herrarne, om herrarne anse en ökning af valmanskåren med 62 procent vara en sådan bagatell, att herrarne hellre taga 0 procent.</w:t>
        <w:br/>
        <w:br/>
        <w:t>Man har undrat, hvarifrån utskottet fått dessa siffror. Jag skall upplysa, att konstitutionsutskottet gjort beräkningarne efter de — visserligen ofullständiga — utredningar, som förefinnas. Men för att icke något misstag skulle begås, har utskottets ordförande låtit i statistiska centralbyrån granska och kontrollera samt, der så behöfts, rätta den verkstälda uträkningen.</w:t>
        <w:br/>
        <w:br/>
        <w:t>Anse nu herrarne verkligen, att det icke är af någon betydelse, att valmanskåren ökas med 62 procent. Jag skall be att få hänvisa till 79:e sidan i utskottets betänkande. I det referat af liberala samlingspartiets motion, som der förekommer, heter det: »Den på Riksdagens begäran verkstälda utredningen har ock gifvit vid handen, att ett konseqvent genomförande af det s. k. kommunalstrecket skulle tillföra valmanskåren en betydande förstärkning (omkring 36 procent) af nya valmän». Huru skall man nu förstå, att der säges 36 procent, när det enligt konstitutionsutskottet blir 62 procent och, om jordtorparne räknas ifrån, 530 procent? Jo det beror derpå, att de, som skrifvit samlingspartiets motion, icke läst Kongl. Maj:ts proposition rigtigt. I den kongl. propositionen säges nemligen, att den valmanskår, som nu är, skulle få så stor tillökning, att den skulle motsvara mer än 36 procent af hela den nya valmanskåren. Men det är något helt annat, än att valmanskåren skulle ökas med 36 procent nya valmän.</w:t>
        <w:br/>
        <w:br/>
        <w:t>Emellertid se herrarne, att i denna motion framställes det såsom »en betydande förstärkning», att en ökning skulle ske med 36 procent. Och då vet jag sannerligen icke, hvad kammaren skulle ha för skäl att såsom för litet afslå ett förslag, som gifver en ökning af valmanskåren med 62 procent.</w:t>
        <w:br/>
        <w:br/>
        <w:t>Utskottet skiljer sig, såsom herrarne se, i många punkter ifrån Kongl. Maj:ts förslag: Giftasstrecket — för det har herr justitieministen nu hållit ett, såsom herrarne hörde, ytterst briljant anförande. Men jag tror i alla fall, att jag icke kan gå med på en sådan gradering. Likaså, då det gäller 40-års-strecket. Utskyldsstrecket, det har, såsom herrarne finna, utskottet upptagit ur Kongl. Maj:ts förslag, men dock med ganska väsentlig moderation. Jag har ansett, att man kunde gå en medelväg och göra en ytterligare moderation i den rigtning, att de personer, som ville utöfva rösträtt, skulle hafva under det nästföregående året betalat det årets utskylder.</w:t>
        <w:br/>
        <w:br/>
        <w:t>Jag skall taga ett exempel för att belysa detta. Antag, att vid valet här i höst utskyldsstrecket vore imfördt. I sådant fall skulle enligt Kongl. Maj:ts förslag den, som vid utgången af någotdera af åren 1900 eller 1901 häftat för oguldna utskylder till staten eller kommunen, anses utesluten från valrätt. Utskottets förslag går ut derpå, att den, som vid utgången af någotdera af samma två år icke erlagt de utskylder till staten eller kommun, hvilka rätteligen bort under det året erläggas, skulle hafva förlorat sin rätt att deltaga i valet 1902. Häftade han deremot för något af åren före 1900, så finge han betala detta hvilken tid som helst före valet. Enligt min reservation skulle detsamma gälla, dock med inskränkning till det sista året eller 1901.</w:t>
        <w:br/>
        <w:br/>
        <w:t>Jag har alltså icke kunnat alldeles slita mig lös ifrån det der s. k. utskyldsstrecket. Och nog är det märkvärdigt, om man skulle kunna med skäl säga, att det vore nödvändigt, att en person</w:t>
        <w:br/>
        <w:br/>
        <w:t>skulle år 1902 ha rösträtt, äfven om han vid 1901 års utgång Ang.valrätten icke blifvit så pass ordentlig, att han betalat de utskylder, som fll Andra han skulle erlägga det året. Jag tycker, att detta hör till det Henmänen. allra minsta, vi kunna begära. Och man hyser sannerligen om (Forts) valmanskåren ett mycket dåligt omdöme, om man tror, att val-</w:t>
        <w:br/>
        <w:br/>
        <w:t>männen äro sådana, att man har anledning att frukta, att det</w:t>
        <w:br/>
        <w:br/>
        <w:t>skulle inverka på valen, om man fordrade så pass stor ordent-</w:t>
        <w:br/>
        <w:br/>
        <w:t>lighet af dem.</w:t>
        <w:br/>
        <w:br/>
        <w:t>Hvad beträffar cencusstrecket, se herrarne i konstitutionsutskottets förslag, att det är bestämdt dels såsom eganderätt till fastighet, dels såsom arrende, dels såsom inkomst af arbete. Utskottet har blifvit mycket klandradt för detta. Men jag ber herrarne läsa sid. 87 i betänkandet. Der förekommer referat af samlingspartiets motion, hvari det heter, att då den politiska rösträtten är baserad på den kommunala, så fordras, förutom att vara mantalsskrifven inom kommunen, »äfven att ega, arrendera eller med stadgad åborätt innehafva fastighet till minst 100 kronors taxeringsvärde eller att vara uppskattad till en årsinkomst af minst 500 kronor. Detta innebär med andra ord, att den kommunalt röstberättigade skall ega fast bostad och en ekonomisk ställning, som föga kan sägas höja sig öfver existensminimum.»</w:t>
        <w:br/>
        <w:br/>
        <w:t>Såsom herrarne behagade observera, är det en fasligt liten skilnad mellan detta och hvad utskottet föreslagit. Detsamma innehåller Kongl. Maj:ts förslag också.</w:t>
        <w:br/>
        <w:br/>
        <w:t>Det torde tillåtas mig att i detta sammanhang påminna herrarne om, hvad som förut har varit den liberala samlingens tecken här i kammaren. 1891 antog kammaren med 110 ja mot 88 nej ett så lydande förslag: »Valrätt tillkommer inom den kommun, der han bosatt är, en hvari kommunens allmänna angelägenheter röstberättigad man, hvilken antingen eger eller med stadgad åborätt innehafver fast egendom på landet eller i stad till ett taxeringsvärde af minst femhundra riksdaler eller eger på annans mark belägen byggnad till nämnda taxeringsvärde eller för lifstid eller för minst 5 år arrenderar eller under minst 5 år näst före valet arrenderat och fortfarande arrenderar jordbruksfastighet till taxeringsvärde, ej understigande tre tusen riksdaler, eller ock erlägger till staten bevillning för en till minst femhundra riksdaler uppskattad årlig inkomst&gt;.</w:t>
        <w:br/>
        <w:br/>
        <w:t>Detta, eller ungefär detsamma, antogs af Andra Kammaren år 1892 med 134 ja mot 79 nej, år 1893 med 117 röster mot 71 samt 1894 med 109 röster mot 90.</w:t>
        <w:br/>
        <w:br/>
        <w:t>Sedermera afslogs visserligen samma förslag af kammaren, men det var helt andra skäl, som då inverkade på beslutet.</w:t>
        <w:br/>
        <w:br/>
        <w:t>Sådant var det, som då ansågs vara den liberala samlingens tecken. Och när man nu i utskottets betänkande gått vida längre i liberal rigtning, så att man sänkt den första siffran från 500 till 300 och den andra från 3,000 till 600, så är man naturligtvis</w:t>
        <w:br/>
        <w:br/>
        <w:t>finna, att detta är åtminstone konseqvent politik, om jag också icke kan neka till, att det är politik.</w:t>
        <w:br/>
        <w:br/>
        <w:t>Hvad angår jordtorparne, har konstitutionsutskottet fäst uppmärksamheten på nödvändigheten af en lagändring i den rigtning, att deras torp må taxeras för sig, så att de kunna skatta för dem och sålunda få kommunal rösträtt. Precis detsamma har det liberala samlingspartiet också sagt, och Kongl. Maj:t har uttalat sig i samma rigtning.</w:t>
        <w:br/>
        <w:br/>
        <w:t>Den skarpaste striden har här gält, enligt hvad jag kan finna, den ställning, som köpingar och municipalsamhällen skulle intaga enligt utskottets förslag. Om Andra Kammaren vore en ren folkmängds-representation, då vore ju utskottets förslag något onaturligt. Men nu är, som herrarne veta, Andra Kammaren en blandad folkmängdsoch intresserepresentation. Och då tycker jag för min del, att rättvisan fordrar det erkännande, att köpingar och municipalsamhällen i intressehänseende stå närmare städerna, än de stå landsbygden.</w:t>
        <w:br/>
        <w:br/>
        <w:t>Det var en talare här, som antydde, att enligt utskottets förslag skulle man få mycket besynnerliga valkretsar. Men verkliga förhållandet är, att man skulle få mycket mindre besynnerliga valkretsar än nu. Eller hvad säga herrarne om en sådan valkrets som Södertelje—Norrtelje—Östhammar—Öregrund— Sigtuna —Vaxholm eller Kristinehamn—Filipstad—Askersund? Derigenom att köpingar komme att hänföras till de närmast liggande städerna, skulle således stadsvalkretsarna blifva mycket mindre vidunderliga, än hvad de nu äro.</w:t>
        <w:br/>
        <w:br/>
        <w:t>Nu har här sagts, att man måste tänka på Första Kammarens ställning. Emot det jordbruksintresse, som den representerar, måste stadsintresset i Andra Kammaren ha en så öfvervägande ställning, som det har. Jag vill då upplysa herrarne om, att af Första Kammarens 150 medlemmar mer än 80 äro stadsbor.</w:t>
        <w:br/>
        <w:br/>
        <w:t>Man har vidare sagt, att om det blir allmän rösträtt, ja, då kan det vara skäl att tänka på att ändra den ställning, som städerna för närvarande intaga 1 representationshänseende. Men jag kan icke begripa, att det förefinnes någon större rätt för dem nu, än om rösträtten utsträckes och blir allmän. I denna del finnes det enligt min tanke icke någon möjlighet att undkomma det berättigade i herr Pehr Pehrsons förslag och friherre von Knorrings motion. Ingen har heller här bestridt det. Och jag vill säga herrarne, att så mycket har jag lärt af att sitta i utskottet, att det denna riksdag är sista gången, som det i sammanhang med en rösträttsreform kan blifva tal om, att städerna skola behålla 80 platser i denna kammare. Det var redan inom utskottet kommet derhän, att man hade så när beslutit att sätta ned antalet till 70. Och det var allenast den omständigheten, att man från motsatta sidan gick in på, att köpingar och municipalsamhäl-</w:t>
        <w:br/>
        <w:br/>
        <w:t>len lades till städerna, som gjorde, att denna siffra åter ändrades Ang. valrätten till 80. Åro herrarne ifrån städerna med om en sådan utjemning, Andra. z o : äs . Xammaren. ja, då må det så vara. Men jag anser, att rättvisan fordrar det ”"”” Ö erkännande, som jag nu gjort, och rättvis bör man vara, äfven (Forts.) om man är representant från en stad.</w:t>
        <w:br/>
        <w:br/>
        <w:t>Man talar här om, att landtmännen äro så rädda om sin maktställning. Ja, jag undrar hvad städerna egentligen äro. Så snart det varder fråga om att vidtaga någon åtgärd, som på något sätt synes egnad att inskränka städernas maktställning, huru låter det då? Herrarne veta det.</w:t>
        <w:br/>
        <w:br/>
        <w:t>Det stod härom dagen i en tidning en liten bit med öfverskrift, »huru förslaget skulle komma att verka», och der kom man till det resultat, icke att det skulle blifva »bättre» eller »sSämre&gt;, »rättvisare» eller »orättvisare», utan att t. ex. i Stockholm antalet representanter skulle minskas från 22 till 19, således en minskning af 3 platser, att Göteborg, Malmö och Gefle skulle mista hvar sin riksdagsman o. s. v. Ja, det är så: det är maktställningen, som i sjelfva verket ligger under äfven här vid lag.</w:t>
        <w:br/>
        <w:br/>
        <w:t>Alla parter äro rädda om den makt de ega.</w:t>
        <w:br/>
        <w:br/>
        <w:t>Jag vill icke i denna punkt ha något ändradt, jag ville att vi skulle förbli vid det, som nu är, och jag satte mig derför inom utskottet energiskt emot att nedsätta detta 80-tal till 70. Men herrarne må veta, att, om vi stadsbor äro för oresonliga, går det vår bön och vår protest förutan så, att städerna förlora sin nuvarande rätt att ha 80 platser och kanske dertill få taga med köpingar och municipalsamhällen — hvarmed jag dock icke vill hafva sagdt, att jag tror, att dessa samhällen äro så fasligt farliga.</w:t>
        <w:br/>
        <w:br/>
        <w:t>Såsom herrarne se af den kongl. propositionen, skulle, om det vore lika rösträtt mellan land och stad, städerna i denna kammare hafva 49 platser, och, om man räknar bort de valmän, som icke betalat sina utskylder, skulle städerna blott ha 45 platser. Om nu köpingar och municipalsamhällen med en befolkning af öfver 1,000 lades till stadsvalkretsarna, skulle dessa få 55 platser. Nu ha de 80.</w:t>
        <w:br/>
        <w:br/>
        <w:t>Jag kan alltså icke vara med om de beskyllningar, man utslungat mot landtmännen för otillbörlig maktlystnad. Vi få vara erkänsamma för den ställning, vi såsom städernas representanter hafva, och jag anser, att det bästa medlet och den säkraste vägen att befästa denna ställning är att vara resonlig gent emot landsbygdens representanter och deras anspråk på representationsrätt. Ty, såsom jag sagt, herrarne kunna vara förvissade om, att det är sista gången det blir tal om 30 platser för städernas representanter här i kammaren. Och min tro är, att kammaren skulle göra klokt, om kammaren antoge konstitutionsutskottets förslag. De enskilda önskningar 1 särskilda punkter, som den ene eller den andre kunde ha, finge sedan blifva föremål för motioner och granskning. Men rifver man nu sönder alltihop, då står man på den punkt, man</w:t>
        <w:br/>
        <w:br/>
        <w:t>utskottets förslag, kommer man så långt framåt, att valmanskåren, som sagdt, ökas med 62 procent, hvilket icke alls är någon småsak.</w:t>
        <w:br/>
        <w:br/>
        <w:t>När jag säger detta, skall jag dock be att få upprepa, hvad jag redan från början sade, att jag visst icke är ense med konstitutionsutskottet i hela dess motivering och alla dess förslag, fastän jag låtit praktiska hänsyn bestämma mig.</w:t>
        <w:br/>
        <w:br/>
        <w:t>Hvad jag anser vid en mera radikal reform vara alldeles nödvändigt, det är, att den politiska rösträtten absolut skiljes från den kommunala. Att det är nödvändigt, att grunderna för den politiska rösträtten äro bestämda i grundlag, är också framhållet i den kongl. propositionen, då den velat gifva grundlags helgd åt kommunallagen i fråga om rösträtten. Jag har framhållit detta för kammaren 1899 och 1900. Man invänder, att man då öfvergifver »den historiska grunden». Ja, det afskräcker mig alldeles icke. Man öfvergifver den historiska grunden också, då man lösgör den politiska rösträtten ifrån bevillningsförordningen. De ha varit sammanbundna, jag vet icke huru länge, och likväl äro både Kongl. Maj:t och samlingspartiet nu öfverens om att skilja dem åt. Jag vill tillägga, att jag icke ser någon fara i att göra den politiska rösträtten lös äfven från kommunallagarna.</w:t>
        <w:br/>
        <w:br/>
        <w:t>Huru sväfvande samlingspartiets förslag är i denna punkt, det kan man se af dess motion n:o 188, der det säges: »Då man icke torde böra öfvergifva den nu rådande princip, att för kommunal rösträtt förutsättes kommunal skattskyldighet, hafva vi förestält oss, att den här ofvan omordade likställigheten kunde ernås t. ex. genom att föreskrifva skyldighet för dem, som eljest på grund af nu gällande stadganden om det bevillningsfria afdraget eller annan liknande framtida skattelagstiftning, skulle blifva fria från kommunalskatt, att erlägga ett, om än aldrig så obetydligt bidrag till kommunens allmänna utgifter». Man må märka, att denna motion är åberopad i partiets rösträttsmotion såsom en af de vigtigaste vilkoren för denna, och då hvilar den likväl på så vacklande grund som det, att man »föreställer sig» någonting. Hvad denna föreställning innebär, och hvart den kan leda, det få vi se, när lagutskottet kommer med sitt betänkande. Detta har ännu icke kommit på kammarens bord.</w:t>
        <w:br/>
        <w:br/>
        <w:t>Om en person icke har kommunal skattskyldighet, så är det naturligt, att han icke heller har kommunal rösträtt. Men äfven en sådan har skyldigheter mot staten: först en skattskyldighet, som är ganska tung genom de indirekta skatterna, för det andra den mvilitära värnpligten. Jag anser derför, att det bör medgifvas honom politisk rösträtt, oberoende deraf att han saknar den kommunala. Om han derjemte betalar t. ex. 50 öre eller, såsom det står i samlingspartiets motion n:o 188 »ett om än aldrig så obetydligt bidrag», kanske 10 eller 25 öre, direkt till kommunens</w:t>
        <w:br/>
        <w:br/>
        <w:t>utgifter eller icke, så kan det, såvidt jag förstår, icke hafva någon Ang. valrätten betydelse alls för hans qvalifikation såsom innehafvare af politisk fl Andra rösträtt. Han har de väsentliga skyldigheterna mot staten alldeles "maren. oberoende af sina skyldigheter mot kommunen. (Forts)</w:t>
        <w:br/>
        <w:br/>
        <w:t>Dessa mina åsigter hafva dock, såsom jag redan uttalat, icke hindrat mig att gå in på utskottets förslag för att åstadkomma något, som kan åstadkommas. Och jag må säga: konstitutionsutskottets förslag är icke så löst hoptimradt, som en af dess ledamöter sade — kanske med anledning af hvad som stått i en skämttidning, der ett kålhufvud var afritadt, och derunder stod: »lapp på lapp och ingen söm». Det är icke så i alla fall. Det går nog an att säga: »det är illa hopklistradt, det är löst hoptimradt, det är det och det», men sätt dit yxan och timra bättre, så får man se, hvad der vill bli utaf.</w:t>
        <w:br/>
        <w:br/>
        <w:t>Herr von Friesen säger i slutet af sin och samlingspartiets motion: »Skulle denna grundval af Riksdagen förkastas och de här framstälda moderata reformyrkandena afslås, torde frågan hafva inträdt i ett sådant skede, att det bör tagas i allvarligt öfvervägande, huruvida icke för vårt lands framtida konstitutionella utveckling nya grundvalar må uppsökas».</w:t>
        <w:br/>
        <w:br/>
        <w:t>Ja, jag är af samma tanke. Det måste bli nya grundvalar, och jag tror. att bland dessa grundvalar måste finnas den, att den politiska rösträtten absolut skiljes från den kommunala. Den kommunala rösträtten måste kunna ändras genom ett en gång fattadt beslut af konung och Riksdag, men grundvalen för den politiska rösträtten må icke kunna ändras annat än i den ordning, som stadgas om grundlags stiftande. Det är min åsigt.</w:t>
        <w:br/>
        <w:br/>
        <w:t>Nu kan man invända: »det är ju för närvarande på det viset ändå, att den politiska rösträtten kan ändras genom ändring af kommunallagen, ja till och med genom en gemensam votering, om det kniper». Ja, det är så, och jag finner det ganska märkvärdigt att se, hurusom samlingspartiets motion i sak återgifver nästan allt, hvad jag under föregående riksdagar framhållit i detta hänseende mot partiets då framlagda förslag. Men det är en sak, att man icke för tillfället kan komma ifrån, hvad som redan är lag, och en helt annan sak, att man, när man skall omgestalta representationsrätten, vill stå qvar på den punkt, på hvilken man nu står, men från hvilken man bör och måste komma lös för att få rigtig ordning och reson i det politiska lifvet.</w:t>
        <w:br/>
        <w:br/>
        <w:t>Af dessa skäl, herr talman, skall jag anhålla, att kammaren måtte bifalla konstitutionsutskottets förslag.</w:t>
      </w:r>
    </w:p>
    <w:p>
      <w:pPr>
        <w:pStyle w:val="Heading2"/>
      </w:pPr>
      <w:r>
        <w:t>2. Edvard Wavrinsky (Socialdemokraterna, man)</w:t>
      </w:r>
    </w:p>
    <w:p>
      <w:r>
        <w:rPr>
          <w:b w:val="0"/>
        </w:rPr>
        <w:t>Jag har uppkallats af det anförande, som vi i går lyssnade till från den ärade representanten på skånebänken, herr Hans Andersson i Nöbbelöf, och jag har fått ytterligare anledning att yttra mig på grund af det »brandtal» som</w:t>
        <w:br/>
        <w:br/>
        <w:t>Herr Hans Andersson i Nöbbelöf vände sig synnerligast mot arbetarne, syntes det mig, specielt med anledning deraf, att så många af dem icke betala sina kontributioner. Ja, i likhet med honom beklagar jag, att så är förhållandet, och då jag har tillfälle att i arbetarekretsar tala i dessa ämnen, försummar jag icke att framhålla denna sak för dem. Men jag har också anledning att nu här yttra några ord för att bringa kammarens ledamöter till bättre förståelse af denna omständighet. En arbetare, som har 800, 1,000, ja, låt oss säga 1,200 kronors inkomst och bor här i Stockholm, får, om han har familj, betala ungefär hälften af sin inkomst, 4- å 509 kronor, i hyra för en lägenhet, och han har sannerligen, om han vill med omsorg fostra sina barn och dessutom i någon mån bidraga till utvecklingen af den fackföreningsverksamhet, han tillhör, icke ringa bördor lagda på sina skuldror. För honom är 5, 10 kronor i skatt icke en ringa penning. Men dertill kommer också, att många af dessa arbetare äro saison-arbetare. som icke hafva arbete annat än under viss tid af året, och som då visserligen förtjena ganska mycket, men ännu icke synas hafva vunnit den sparsamhetskänsla och förmåga att taga vara på sig, som det verkligen vore önskvärdt, att de hade. Men en sådan förmåga sakna icke blott många arbetare, utan äfven många andra och det torde derför icke uteslutande böra läggas dem till last. Det är kanske snarare en nationalodygd, som de dela med andra klasser. Men dertill kommer, att arbetarne se på de stora indirekta skatter, som de erlägga till staten, och derför icke göra sig så mycket samvete, om de icke anstränga sig till det yttersta för att betala den direkta skatten. Jag har velat nämna detta för att förklara förhållandena. I synnerhet träffa dessa omständigheter de minst bemedlade arbetarne, derför att de icke äro 1i tillfälle att köpa sina förnödenheter i parti, utan endast i minut och oftast på kredit; derför bli lefnadskostnaderna för dem i proportion mycket dyrare än för andra.</w:t>
        <w:br/>
        <w:br/>
        <w:t>Herr Hans Andersson vände sig också mot arbetareledningen, särskildt mot det uppträdande på kommando — om jag fattade honom rätt —, hvarpå arbetarne för närvarande gifva prof. Denna protest mot att handla på kommando hafva vi hört förut, med ännu mera eftertryck från detta håll; talaren vann då mycket pris, och jag instämde deri. Det kan ju vara bra att varna också arbetarne mot dylikt. Men detta tal torde i allmänhet kunna rigtas mot många andra och, som sagdt, icke minst mot oss ledamöter af denna kammare. Huru ofta få icke vi inom partierna rösta och handla på kommando. Jag har mången gång med mycken motvilja gått till valurnan med en valsedel, mot hvilken jag för min enskilda del haft åtskilligt att invända, men</w:t>
        <w:br/>
        <w:br/>
        <w:t>med hvilken jag dock röstat, bunden af partiets band, och jag Ang. valrätten antager, att så är det äfven inom andra partier i kammaren. Jag fe nära har härvid anledning erinra mig något, som passerade för några (Forts.) | dagar sedan och träffade mig särskildt. Jag hade inom Riks- | dagen, såsom herrarne veta, väckt motion derom, att bokförings-</w:t>
        <w:br/>
        <w:br/>
        <w:t>pligten skulle utsträckas till stora industriella rörelser, som för närvarande icke äro underkastade denna pligt. Samma yrkande</w:t>
        <w:br/>
        <w:br/>
        <w:t>gjorde jag i fjol. Det antogs då enhälligt, utan votering, i denna kammare. Yrkandet återkom i år, vann i denna del lagutskottets gillande och bifölls af Första Kammaren enhälligt. Men när för-</w:t>
        <w:br/>
        <w:br/>
        <w:t>slaget förekom till behandling i Andra Kammaren, reste sig den mägtige höfdingen på vestgötabänken och talade deremot, utan</w:t>
        <w:br/>
        <w:br/>
        <w:t>att jag egentligen vet — ens sedan jag läst protokollet — hvad</w:t>
        <w:br/>
        <w:br/>
        <w:t>han hade att invända deremot. Han rigtade misstankar mot förslaget såsom möjligen oförenligt med jordbrukarnes intressen;</w:t>
        <w:br/>
        <w:br/>
        <w:t>En af de talare, som nu anade oråd och begärde ordet, var herr Jansson 1 Krakerud. Af hans anförande finner jag, att icke heller</w:t>
        <w:br/>
        <w:br/>
        <w:t>han hade något egentligt skäl för afslagsyrkandet. Då han från valurnan passerade denna plats, öfverraskade jag honom med en</w:t>
        <w:br/>
        <w:br/>
        <w:t>fråga om anledningen till hans nämnda yrkande och fick då — troligen emedan han blef öfverraskad — det upprigtiga svaret:</w:t>
        <w:br/>
        <w:br/>
        <w:t>»jag hade icke läst lagutskottets utlåtande och visste icke hvad</w:t>
        <w:br/>
        <w:br/>
        <w:t>saken egentligen gälde.&gt; Ar detta icke — med förlof sagdt —</w:t>
        <w:br/>
        <w:br/>
        <w:t>att rösta på kommando? Jo, såvidt jag kan se! Det är dock</w:t>
        <w:br/>
        <w:br/>
        <w:t>icke så underligt, detta, och jag rigtar icke någon dylik förebråelse specielt mot landtmannapartiet, ty sådant inträffar för</w:t>
        <w:br/>
        <w:br/>
        <w:t>visso på alla håll, der man är angelägen om disciplin för att</w:t>
        <w:br/>
        <w:br/>
        <w:t>vinna ett visst mål -— der det fordras sammanhållning. Och många få underkasta sig detta kommando. Man får då icke</w:t>
        <w:br/>
        <w:br/>
        <w:t>räkna särskildt arbetarne detta till last.</w:t>
        <w:br/>
        <w:br/>
        <w:t>Man förebrår arbetarne, att de nu handla och marschera upp under socialistisk ledning. Javäl! Men hvarför göra de det? Jag har bemödat mig att söka förstå dessa arbetarerörelser och hvarför i dem mycket händer, med hvilket jag kan sympatisera, och mycket, hvarmed jag icke kan sympatisera. Hvarför gå de nu under socialistisk ledning? Jo, derför att socialisterna förstått att uppamma skicklige och kraftige ledare, som arbetareskarorna behöft; i brist på andras hjelp och ledning hafva de fått vara tacksamma för den ledning, som erbjudits dem. Hvarför hafva vi nu icke utsatt oss för mödan och ansvaret att gripa in i arbetarnes intresselif för att söka bringa dem på bättre tankar? Skola vi endast stå utanför och bara bedöma och kritisera, när vi ingenting gjort för att förekomma hvad som nu sker. Det förbjuder mig mitt samvete. Jag kan beklaga, att så är förhållandet, men vi måste lägga ansvaret på flere händer och i hufvudsak på andra än arbetarnes egna.</w:t>
        <w:br/>
        <w:br/>
        <w:t>uteslutande på hvarken den ena eller andra sidan, ehuru det är Ang. valrätten</w:t>
        <w:br/>
        <w:br/>
        <w:t>klart, att mina sympatier ligga på deras sida, som arbeta för Andra - : : a oa iammaren. denna rörelses fortsatta utveckling. Jag ser icke i den röda fanan (Forts)</w:t>
        <w:br/>
        <w:br/>
        <w:t xml:space="preserve">revolutionens märke. Jag menar, att den röda fanan visserligen minner om blod, som runnit under arbetarerörelsens förnedringstillstånd; men nu reses </w:t>
      </w:r>
      <w:r>
        <w:rPr>
          <w:b/>
        </w:rPr>
        <w:t>hon²</w:t>
      </w:r>
      <w:r>
        <w:rPr>
          <w:b w:val="0"/>
        </w:rPr>
        <w:t xml:space="preserve"> som ett tecken att arbetaren genom sjelfhjelp och sjelfbeherskning förstår att höja sig och genom egna resurser skaffa sig medborgarskap i samhället. Jag har förtroende till </w:t>
      </w:r>
      <w:r>
        <w:rPr>
          <w:b/>
        </w:rPr>
        <w:t>henne²</w:t>
      </w:r>
      <w:r>
        <w:rPr>
          <w:b w:val="0"/>
        </w:rPr>
        <w:t xml:space="preserve">, och jag ser i </w:t>
      </w:r>
      <w:r>
        <w:rPr>
          <w:b/>
        </w:rPr>
        <w:t>henne²</w:t>
      </w:r>
      <w:r>
        <w:rPr>
          <w:b w:val="0"/>
        </w:rPr>
        <w:t xml:space="preserve"> frihetens tecken, icke den »frihet&gt;, som här tecknats någon gång, utan den verkliga frihet, som bjuder aktning och som afser allas gemensamma bästa och fosterlandets väl. Skulle vi icke med sympati helsa en sådan rörelse, hvilken fosterlandet snarare bör vara tacksam mot än möta med hån och förakt. Ett handslag åt arbetaren — ej en penning bara — det är den bästa politik, jag pröfvat, och som jag ville uppmana svenska Riksdagen att begagna.</w:t>
        <w:br/>
        <w:br/>
        <w:t>Här har i dag citerats skalder, och det må väl då också tillåtas mig att citera några rader af den ungdomsfriske, ungdomen och dess framtid så hängifne upsalaskalden, professor Frithiof Holmgren, väl värda att beakta:</w:t>
        <w:br/>
        <w:br/>
        <w:t>&gt;Endast dårarne bygga bommar af is om vårarne.»</w:t>
        <w:br/>
        <w:br/>
        <w:t>Vårsolen bryter nu fram, vårfloden kommer. Låtom oss icke dämma upp för dessa strömningar utan öppna väg för dem, och vi skola se, att, om det icke sättes hårdt mot hårdt, denna rörelse under samförstånd och god ledning kommer att utveckla sig i en god rigtning.</w:t>
        <w:br/>
        <w:br/>
        <w:t>Jag har begärt ordet för att framhålla det berättigade i arbetarerörelsen. Den har så många gånger, och stundom med rätta, skarpt kritiserats, att pligten synes mig kräfva, att några ord här också sades till dess försvar af en utomstående och ändock intresserad.</w:t>
        <w:br/>
        <w:br/>
        <w:t xml:space="preserve">Hvad de föreliggande rösträttsförslagen vidkomma, så vill jag skänka min röst till det längst gående bland dem, till det, som i vidsträcktaste mån lemnar tillträde till rösträtt åt de nu rösträttslöse och hvilket kan vinna båda kamrarnes bifall med utsigt till varaktigt bestånd. Jag vill att den nya ordningen skall byggas på bred, solid grund, och de garantier, man fordrar, få icke ha någon skymt af småsinne. Jag vill tillägga, att jag icke, så länge vi stå på det kommunala streckets grund, finner något skäl, hvarför vi från denna rätt skulle utesluta de kommunalt röstberättigade </w:t>
      </w:r>
      <w:r>
        <w:rPr>
          <w:b/>
        </w:rPr>
        <w:t>kvinnorna¹</w:t>
      </w:r>
      <w:r>
        <w:rPr>
          <w:b w:val="0"/>
        </w:rPr>
        <w:t>. Och jag har varmt intresse för de idéer med afseende på qvinnans politiska rösträtt, som af herr Lindhagen uttalats i hans motion. Konstitutionsutskottets vice ordförande sade många skämtsamma ord om den saken, och många skulle nog vara färdiga att deri instämma med honom. Men »&gt;»skrattar bäst, som skrattar sist.&gt; Han sade, att qvinnans</w:t>
        <w:br/>
        <w:br/>
        <w:t>I en sak är jag fullt ense med landtmännen nemligen i frågan om likställighet i rösträttsafseende mellan stad och land, som jag anser bör genomföras med det snaraste. Ja, jag skulle kunna vara med om att gå sådana önskningar till mötes äfven vid en mindre utsträckning af rösträtten, om jag i öfrigt kunde vara viss om att utvecklingen ginge i rätt rigtning. Den strid, som utkämpas mellan stad och land är så onaturlig som den gerna kan vara. Det sades af herr Dahn i går — och han pointerade det på ett nära nog krasst sätt — att denna strid är naturlig och nödvändig. Men deremot protesterar jag. Den är icke nödvändig.</w:t>
        <w:br/>
        <w:br/>
        <w:t>Man har sagt, att vårt land måhända hotas af politiska faror och man har för ett gemensamt fosterländskt intresse påkallat en sammanslutning kring det svenska banéret, hvarvid man lagt tunga bördor i synnerhet på dem, som hafva minsta förmågan att bära dem. Men skola vi då från politiska rättigheter utesluta dessa värnpligtige, som utbilda sig för att försvara vårt land, skola vi utesluta qvinnorna, som fostra och sätta sitt lif på spel för att gifva landet dessa försvarare?</w:t>
        <w:br/>
        <w:br/>
        <w:t>Man kan säga, att sådana syften äro allt för ideala. Jag kan i viss mån erkänna detta. Men jag ryggar icke tillbaka för idealet, derför att jag icke kan nå det med en gång. Jag vill hafva det som en ledstjerna och jag är tacksam för hvarje steg, som för mig mot detta mål. Detta är min idealism.</w:t>
        <w:br/>
        <w:br/>
        <w:t>Jag skall icke vidare gå in på en kritik af det föreliggande förslaget. Det har redan gjorts af andra i de vigtigaste delarne.</w:t>
        <w:br/>
        <w:br/>
        <w:t>Jag skall endast anhålla att få yrka afslag på den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