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923</w:t>
      </w:r>
    </w:p>
    <w:p>
      <w:r>
        <w:rPr>
          <w:b/>
        </w:rPr>
        <w:t xml:space="preserve">Datum: </w:t>
      </w:r>
      <w:r>
        <w:t>1902-05-16</w:t>
      </w:r>
    </w:p>
    <w:p>
      <w:r>
        <w:rPr>
          <w:b/>
        </w:rPr>
        <w:t xml:space="preserve">Kammare: </w:t>
      </w:r>
      <w:r>
        <w:t>Andra kammaren</w:t>
      </w:r>
    </w:p>
    <w:p>
      <w:r>
        <w:rPr>
          <w:b/>
        </w:rPr>
        <w:t xml:space="preserve">Antal yttranden: </w:t>
      </w:r>
      <w:r>
        <w:t>2</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Anders Göransson (Första kammarens moderata parti, man)</w:t>
      </w:r>
    </w:p>
    <w:p>
      <w:r>
        <w:rPr>
          <w:b w:val="0"/>
        </w:rPr>
        <w:t>Herr talman, mina herrar! I går afton var det en talare strax bakom mig, som yttrade följande: Mina valmän hafva sändt mig hit, för att jag skulle bidraga till att den politiska rösträttsfrågan skulle lösas på kommunalstreckets grund. Jag kan för min del icke åberopa mig på något dylikt uppdrag från mina valmän. Jag har icke erhållit något sådan fullmakt och ej heller underskrifvit något sådant program, och jag har alltid tänkt och har fortfarande den tanken, att så länge jag är här i Riksdagen, skall jag verka för det förslag och det beslut, som jag anser vara rätt och med hvilket jag för mitt samvete kan vara trygg för att hafva verkat i rättvisans namn, och för det, med hvilket jag tror mig efter mitt förstånd bäst hafva gagnat fosterlandet. Sedan må mina valmän bedöma mitt handlingssätt huru de vilja, och min plats står alltid till deras förfogande, och de hafva rätt att sätta hit en annan, när de behaga. Emellertid är jag för min del icke blind för att väsentligen andra förhållanden hafva inträdt såväl på det industriella och kommersiella som på det kulturella området, sedan den nu gällande representationsordningen eller riksdagsordningen af 1866 beslutades. Vi lära lika litet i vårt land som i något annat land kunna stå qvar på samma ståndpunkt, och jag anser derför en rösträttsreform vara berättigad, Men då jag anser detta, får jag dervid förklara, att jag icke anser en sådan rösträttsreform berättigad, hvilken skulle helt och hållet taga bort makten derifrån den nu ligger och till kanske största delen lägga den i händerna på en annan klass, som förut icke haft den, så att denna skulle få den afgörande betydelsen i denna kammare. Jag tror icke, att det kan anses rättvist, och jag tror ej heller, att det är politiskt klokt eller för vårt fosterlands lugna och sansade utveckling nyttigt. Då jag har den åsigten, är det naturligt, att jag icke kan gå med på ett förslag, som talar om allmän och lika rösträtt. Det har jag äfven redan visat, derigenom att jag tecknat mitt namn under en motion, nemligen den, på hvilken friherre von Knorrings namn står främst, och hvilken, såsom herrarne veta, går ut på åtskilliga förändringar i de nuvarande bestämmelserna angående den politiska rösträtten, åsyftande bland annat, att köpingar och municipalsamhällen skulle läggas till städerna och att en lika representationsrätt skulle inträda för</w:t>
        <w:br/>
        <w:br/>
        <w:t>land och stad. Detta har nu konstitutionsutskottet icke i sin Ang.valrätten helhet kunnat godkänna. Det har upptagit den ena delen utaf Jil Andra</w:t>
        <w:br/>
        <w:br/>
        <w:t>Jag säger icke, att det kommer att bibehålla detsamma, och det är icke heller min uppfattning och önskan, att det skulle komma att bibehållas oförändradt. Ty det kan ej ske. Om en förändring skall komma till stånd, måste det blifva en maktförskjutning. Jag vill icke förneka, att äfven det förslaget möjligen i sinom tid kommer att leda till den allmänna rösträtten. Men jag tror, att det skulle dröja något längre, än om man skulle bestämma sig för vare sig herr von Friesens eller konstitutionsutskottets förslag.</w:t>
        <w:br/>
        <w:br/>
        <w:t>Det var också här i går en talare, som yttrade, att samlingspartiets förslag är ett öfvergångsförslag till allmän rösträtt. Det tror jag, att han har fullkomligt rätt uti; och jag tror, att den öfvergången icke kommer att blifva lång. Samme talare yttrade, att vi hade ett uttalande från regeringens äldste ledamot mot utskyldsstrecket och vidare ett uttalande af en annan regeringsledamot mot de dubbla rösterna för gifta och 40-åringar. Men han glömde att nämna, att vi hafva ännu ett särskildt uttalande från en regeringsledamot. Detta uttalande lyder emellertid sålunda:</w:t>
        <w:br/>
        <w:br/>
        <w:t>»I öfrigt instämmande uti hvad föredragande departements-</w:t>
        <w:br/>
        <w:br/>
        <w:t>chefen anfört och hemstält, anser jag de åberopade skälen för utjemning af landsbygdens och städernas representationsrätt vara vida starkare än de grunder, som i motsatt rigtning kunna anföras. För närvarande belöpa på hvarje representant från städerna 1,712 valmän och på hvarje representant från landsbygden 1,973 valmän. Efter rösträttsutvidgningen skulle motsvarande tal blifva 2,137 och 3,154.»</w:t>
        <w:br/>
        <w:br/>
        <w:t>Man har här mycket skarpt framhållit, att det icke är något skäl, som för närvarande talar för en förändring i representationsrätten mellan land och stad. Hvad jag nyss anförde är dock ett skäl, som visar att, efter denna rösträttsutvidgning, städernas representationsrätt i förhållande till landsbygdens skulle komma i en ännu gynsammare ställning än förut, om man nu bestämmer</w:t>
        <w:br/>
        <w:br/>
        <w:t>som konstitutionsutskottet har föreslagit och som i öfrigt med afseende å inkomsttaxeringen är lika med den motion, jag har undertecknat. Afven anser jag, att man derigenom skulle hafva gått så långt ned som man kan med rättvisa fordra, nemligen att den personlighetsprincip äfven blifver tillämpad, att landsbygden får lika representationsrätt som städerna. Jag tror icke, att den nuvarande olikheten är någon hållbar grund att stå qvar på, och de skäl, som förefunnos 1866 för denna skilnad, förefinnas sannerligen icke nu. Man har ju här från åtskilliga håll, der man velat bestrida rättmätigheten af lika representationsrätt mellan land och stad, hört framhållas, att befolkningen på landsbygden nu är både genom bildning och framåtskridande i öfrigt mogen för till och med en allmän rösträtt. Och hvarför skall då ej samma befolkning på landsbygden äfven vara mogen att få lika representationsrätt som städerna? Man har velat påstå, att det icke skulle blifva någon så stor maktförskjutning, så att den skulle rubba majoriteten, från landtbrukarnes synpunkt, i denna kammare. Men enligt den kongl. propositionen hafva jordegarne och arrendatorerna nu majoritetet i 130 valkretsar och öfriga kategorier i 20 valkretsar på landsbygden, men skulle efter Kongl. Maj:ts förslag de förra få majoritet endast i 56 valkretsar och öfriga kategorier 1 94. Det gör summa 150 valkretsar. Då har jag räknat med dem, som nu stå mellan 40 och 50 procent, och som antagligen komma att öfvergå 50 procent, innan detta förslag blir grundlag — och sedan kommer det att gå mycket fortare.</w:t>
        <w:br/>
        <w:br/>
        <w:t>Det var en representant här i dag från stockholmsbänken, som ansåg, att städerna borde bibehålla sin representationsrätt, sin större representationsrätt, eller sin dubbla representationsrätt — som jag kan kalla den och som den också i verkligheten är — derför att städernas representanter representera jordtorpare och statare på landet och att städerna derför äfven böra behålla den representationsrätt, städerna hafva, tills dess dessa jordtorpare genom allmän rösträtt sjelfva få utöfva sin rösträtt. Ja, jag vet nu icke, hur stort förmynderskap städernas representanter hafva öfver dessa, som nu icke äro röstberättigade på landsbygden, men jag tror, att de icke skulle behöfva bekymra sig så mycket om dem, ty jag tror nog, att landsbygdens representanter icke hafva någonting emot att dessa blifva röstberättigade. Och det hafva vi äfven framhållit i vår motion.</w:t>
        <w:br/>
        <w:br/>
        <w:t xml:space="preserve">Samme talare yttrade sedan angående qvinnans politiska rösträtt, att denna endast vore ett fullföljande af en redan rådande princip, då qvinnan ju redan har kommunal rösträtt. Derför bör man också fullfölja principen, så att </w:t>
      </w:r>
      <w:r>
        <w:rPr>
          <w:b/>
        </w:rPr>
        <w:t>hon²</w:t>
      </w:r>
      <w:r>
        <w:rPr>
          <w:b w:val="0"/>
        </w:rPr>
        <w:t xml:space="preserve"> får äfven politisk rösträtt. Ja, skall man draga slutsatser af detta, får jag säga, att jag tror, att det icke har visat sig något behof eller någon önskan från qvinnan sjelf att erhålla någon politisk rösträtt, åtminstone</w:t>
        <w:br/>
        <w:br/>
        <w:t>ej på landsbygden —- så vidt jag vet. Under de 15 år, jag har Ang. valrätten varit ordförande i kommunalstämma, vet jag aldrig, att en qvinna Ändra å 4 ex : ” : ammaren.</w:t>
        <w:br/>
        <w:br/>
        <w:t>har begagnat sin rösträtt der. Och derutaf kan jag för min del "rp ts.) ej annat än draga den slutsatsen, att det måtte icke vara något (Forts. så stort behof för qvinnan att få rösträtt, åtminstone ej på kommunalstämmor. Och jag tror, att det nästan är mindre behof för qvinnan att få rösta vid val till riksdagsman.</w:t>
        <w:br/>
        <w:br/>
        <w:t>Man har här nu så starkt klandrat utskottets förslag med afseende å utskyldsstrecket. Jag för min del skulle hafva kunnat vara med om — och det hafva vi äfven uttalat i vår motion -— att stryka ett år af de två år utskottet tagit upp utom det år, som valet eger rum. Det tror jag, att man skulle kunna hafva gjort. Men att taga bort skyldigheten att erlägga utskylder så länge man har eller vill hafva den politiska rösträtten bunden vid ett censusstreck, det anser jag icke vara rigtigt. Ty skall man hafva rättigheter, då bör man också fullgöra sina skyldigheter, så länge som rösträtten är bunden vid ett streck. Blir det allmän rösträtt, då blir det en annan sak. Jag förstår mycket väl, att det skulle vara angenämt för de större städerna och för Stockholm i synnerhet att få dessa massor röstberättigade, som nu icke äro det på grund af försummade inbetalningar af utskylder. Statistiken talar icke vackra siffror härom. Vi få utaf den kongl. propositionen upplysning, att bland 432,843 valmän häfta på landsbygden af 295,897 valmän 16,218 för oguldna utskylder, men i Stockholm utaf 58,882 valmän häfta 38,767 för utskylder; således betydligt mer än hälften, som eljest skulle varit röstberättigade. I Göteborg häfta af 13,022 valmän 7,171 för oguldna utskylder och i öfriga städer af 65,042 häfta 11,913 för utskylder. Såsom herrarne finna utaf dessa siffror, hafva vi icke så synnerligen ondt utaf detta på landsbygden ännu, utan det är städerna och synnerligast de största städerna, som hafva det. Men det är icke omöjligt, att de äfven komma att på landsbygden så småningom lära sig att gå till väga på samma sätt. Och jag tror icke, att detta är något nyttigt eller helsosamt. På denna grund kan jag för min del icke vara med om att taga bort utskyldsstrecket.</w:t>
        <w:br/>
        <w:br/>
        <w:t>Det har här talats om en skrifvelse, deri man skulle skrifva om proportionella val jemte allmän rösträtt. Jag kan för min del icke vara med om ett sådant förslag. Jag har tänkt, allt ifrån denna fråga kom upp vid denna riksdag, att jag skulle vara med om ett förslag, derest det skulle vara möjligt att lösa frågan positivt vid denna riksdag. Jag tror, att det vore klokt. Ett skrifvelseförslag tilltalar mig derför icke, och ett skrifvelseförslag i denna rigtning -— om man nu kan enas om ett sådant, hvilket man ännu icke har sett — skulle åtminstone leda dertill, att det skulle blifva flermans-valkretsar. För tillämpning af proportionella val skall det vara minst tre riksdagsmän, som skola väljas på</w:t>
        <w:br/>
        <w:br/>
        <w:t>välja på måfå.</w:t>
        <w:br/>
        <w:br/>
        <w:t>På grund af dessa skäl är det mig icke möjligt att kunna vara med om ett sådant förslag, lika litet som jag önskar att medelst en skrifvelse uppskjuta frågan, ty jag tror, att det kan leda derhän, att skrifvelsen kan komma att få en så obestämd form, att regeringen blir lika klok och att Riksdagen kanske kommer att bemöta ett nytt förslag på samma sätt som den nu mottagit regeringens förslag.</w:t>
        <w:br/>
        <w:br/>
        <w:t>I valet mellan de förslag, som nu föreligga, får jag för min del förklara, att jag kommer att biträda konstitutionsutskottets förslag med den af herr Pehr Pehrson föreslagna ändringen.</w:t>
      </w:r>
    </w:p>
    <w:p>
      <w:pPr>
        <w:pStyle w:val="Heading2"/>
      </w:pPr>
      <w:r>
        <w:t>2. David Bergström (Frisinnade folkpartiet, man)</w:t>
      </w:r>
    </w:p>
    <w:p>
      <w:r>
        <w:rPr>
          <w:b w:val="0"/>
        </w:rPr>
        <w:t>Herr talman, mina herrar! Till en början skulle jag med mycken glädje taga fasta på de oväntade uttalanden, som kommit både härifrån och derifrån för den allmänna rösträtten, om jag nemligen kunde anse dessa uttalanden såsom upprigtigt menade. Men de äro redan förbundna med så många uttalade om och men, hvartill nog kommer ett ofantligt stort antal, som ännu icke äro uttalade.</w:t>
        <w:br/>
        <w:br/>
        <w:t>Jag skall nu af dessa den allmänna rösträttens nya vänner välja ut endast en och för ett ögonblick sysselsätta mig med honom. Jag gör det derför, att han i fjol under de stora militärdebatterna var en af hufvudtalarne för den allmänna värnpligten. Det var general Ericson, hvilken i går, från att, såsom jag tror, förut hafva uttalat sig för samlingspartiets förslag, nu med klingande spel gick öfver till den allmänna rösträtten, men märk väl, den allmänna rösträtten, omgärdad af en mängd garantier. Det är ganska beaktansvärdt, att särskildt en af dessa garantier fordras af en den allmänna värnpligtens man. General Ericson hade en känsla för en högre ålder för valrätt än 25 år; han ville gå bortåt 30 år ungefär. Hvarför, herr general Ericson, icke gå lika långt som en konservativ ledamot af Första Kammaren, hvilken haft en del rösträttsartiklar i en vermlandstidning och i dem gått ända till 35 år, d. v. s. till valbarhetsåldern för Första Kammaren? Han hade hittat på, att det heliga sjutalet borde spela in i hela vår utveckling. Först skulle vi gå 1 kolt i 7 år och sedan lära oss litet allmän medborgerlig bildning i 7 år och derefter litet högre bildning i 7 år; derefter skulle vi under 7 år studera på den kommunala rösträttsexamen och icke erhålla den förr än vid 28 år och derpå under ytterligare 7 år på den politiska rösträttsexamen och slutligen erhålla den vid 35 år.</w:t>
        <w:br/>
        <w:br/>
        <w:t>Det kan tyckas, att detta är att skratta åt, men det finnes Ang. valrätten mycket allvar bakom det, derpå kunnen I vara säkra. uu Andra</w:t>
        <w:br/>
        <w:br/>
        <w:t xml:space="preserve">Nu har general Ericson uttalat sig för att man skulle sätta finn den politiska myndighetsåldern till bortåt 30 år, men, bäste herr (Forts.) general, här finnas arbetaregrupper, som arbeta iså farliga yrken, att en fjerdedel af dem har försvunnit från de lefvandes antal redan vid 30 års ålder, ja, det finnes grupper af arbetare, som arbeta i så farliga yrken, att en fjerdedel är borta ur lifvet redan vid 25 års ålder och af de närmaste åldrarne försvinner likaledes en mängd med stor hastighet ur de lefvandes antal. Måhända tänker general Ericson i fråga om dem alldeles på samma sätt som konstitutionsutskottets vice ordförande tänkte i fråga om qvinnan: han ville hålla </w:t>
      </w:r>
      <w:r>
        <w:rPr>
          <w:b/>
        </w:rPr>
        <w:t>henne²</w:t>
      </w:r>
      <w:r>
        <w:rPr>
          <w:b w:val="0"/>
        </w:rPr>
        <w:t xml:space="preserve"> obesmittad af politiken. Den ärade talaren sade om de garantier, för hvilka han uppträdde, att de voro lika för alla. Men blir denna garanti lika för alla? Nej, utan viljen I införa något, som blir en likartad garanti på detta område, så gifven då dessa, som dö förr, tidigare rösträtt än de andra.</w:t>
        <w:br/>
        <w:br/>
        <w:t>En ärad medlem af landtmannapartiet, herr Hans Andersson, sade i går afton, att det var glädjande, att utsigterna nu hade ljusnat, väl icke för den allmänna rösträtten — nej, gudbevars — men för en rösträttsreform, om också vissa undanflykter kunde förnimmas på vissa håll. När jag sedan fick höra, att herr Hans Andersson sjelf — han, som med rösten skälfvande af harm uppträdde här i Andra Kammaren 1893 och reserverade sig, då Andra Kammaren öfvergaf sin gamla, rhångåriga ståndpunkt i rösträttsfrågan, 500 kronorsstrecket, han, som sedermera 1899 anslöt sig till herr von Friesens förslag —, när jag nu fick höra, att han gått med herr Pehr Pehrson på hans förslag, då undrade jag, om det var herr Pehr Pehrson, som från sin mycket blygsamma, mer än försigtiga ståndpunkt i den politiska rösträttsfrågan år 1900 nu hade hunnit ända fram till den rösträttsvänlige herr Hans Andersson, eller om det var herr Hans Andersson, som hade avancerat tillbaka till herr Pehr Pehrson. Jag tror, att det var det senare, som var händelsen, ty åren 1894 och 1895, herr Hans Andersson, då man nyligen gjort vingklippningen 1 Riksdagen, icke talade herr Hans Andersson då om att med nödvändighet en rösträttsreform skulle förbindas med en ny vingklippning. Nej, herr Hans Andersson är nog icke fullt den gamle Hans Andersson.</w:t>
        <w:br/>
        <w:br/>
        <w:t>Det är en offentlig hemlighet, att när herr Hans Andersson i fjol skref sin berömda reservation mot det särskilda utskottets betänkande i försvarsfrågan, då hade nog herr Hans Andersson från början tänkt att rycka in en punkt äfven om rösträtten och säga ifrån, att denna fråga borde lösas i samband med försvarsfrågan. Herr Hans Andersson hade då ännu litet minne qvar af hvad landtmannapartiets på sin tid främste man på skånebänken — han ligger nu i sin graf — yttrade 1891, då man här</w:t>
        <w:br/>
        <w:br/>
        <w:t>värnpligten borde ske förr än man på samma gång gåfve rättigheter åt dem, som i synnerhet få vidkännas denna börda. Detta tänkte nog herr Hans Andersson på 1 fjol och det tänkte kanske äfven herr Hans Andersson på, när han år 1892 under debatten i härordningsfrågan rigtade till Andra Kammaren de bekanta orden: Vi rösta icke på kommando. Men nu tror jag, herr Hans Andersson, att kommandot kommit till ett annat håll.</w:t>
        <w:br/>
        <w:br/>
        <w:t>Nej, mina goda herrar, det är nog så, att man 1 landtmannapartiet, och äfven bland de s. k. frisinnade landtmannapartisterna, är i mycket hög grad underkastad förvandlingens lag. Se t. ex. på konstitutionsutskottets mycket ärade vice ordförande, hvilken vid 1899 års riksdag under hfliga bifallsrop uppträdde här 1 kammaren och yttrade — I kommen i håg, mina herrar, att konstitutionsutskottets vice ordförande då stod på samma linie som herr Sixten von Friesen och yrkade bifall till hans förslag. — Han yitrade, som sagdt, då: »Jag strider helst i landtmännens leder.</w:t>
        <w:br/>
        <w:br/>
        <w:t>en herr Ivar Månsson och jag, vi skilja oss åt i fråga om den ställning landtmännen böra intaga till denna fråga, sedan de kommit till makten. Här har en person ur landtmännens led sagt, att, om vi nu lemnade makten, det vore detsamma som ett politiskt sjelfmord. Men, mina herrar, begick ridderskapet och adeln sjelfmord, då den afsade sig sin sjelfskrifna rätt? Nej, det var icke ett sjelfmord. Ridderskapet och adeln hörde tidens röst och rättade sig derefter. Jag tror, att förhållandena böra mana våra landtmän, som nu sitta vid makten, att göra på samma sätt.» Detta yttrade konstitutionsutskottets vice ordförande för tre år sedan. Nu åter har han gått öfver till dem, som börjat att med allt större och större styrka peka på att det är en maktstrid, det här gäller. Han kunde nu, när det blef fråga om städernas representationsrätt, komma och säga något sådant — det sade friherre Barnekow 1 går — som att Stockholms stad borde sättas ned med afseende å representationsrätten från 22 till 6. Detta vore enligt hans tanke det rigtigaste och han uppstälde äfven såsom en lämplig förebild, att Kristiania eger en representation af fyra man 1 stortinget. Ja, mina herrar, hvarför har Kristiania icke större representation i stortinget? Jo, derför det erkänna, om de vilja vara ärliga och upprigtiga, de norska politici — att Kristiania icke står på den ståndpunkten, som majoriteten af representanterna i stortinget skulle vilja, och det är nog af alldeles samma skäl, mina herrar, I viljen komma åt Stockholms representation; den står icke på den ståndpunkt, som I önsken.</w:t>
        <w:br/>
        <w:br/>
        <w:t>Den ärade vice ordföranden i konstitutionsutskottet yttrade, att det här gäller en kompromiss; man kan icke få allt hvad man vill. Ja, mina herrar, hvad är det liberala samlingspartiets förslag, om icke ett kompromissförslag. Det är en kompromiss</w:t>
        <w:br/>
        <w:br/>
        <w:t>mellan vänner af allmän rösträtt och andra rösträttsvänner, Ing. valrätten som icke vilja gå så långt. Men hvad är det för en komprofe Andra . . 5 . ammaren.</w:t>
        <w:br/>
        <w:br/>
        <w:t>miss, som friherre Barnekow förordar? Jo, en kompromiss mellan ”F el) rösträttsvänner och rösträttsfiender. Nej, mina herrar, ären I FRE rösträttsvänner på den venstra flanken af landtmannapartiet, då bören I gå med på det liberala samlingspartiets förslag, ty det är icke sådant, att det gifver med ena handen och tager med den andra. Det är ett af dessa »väl afvägda, men fasta steg», om hvilka Andra Kammarens talman talade vid urtima riksdagen 1892, och I kunnen vara förvissade om att, för den händelse Andra Kammaren skall kunna genomdrifva en rösträttsreform i Riksdagen, så måste Andra Kammaren först komma till en enig ståndpunkt i denna fråga.</w:t>
        <w:br/>
        <w:br/>
        <w:t>Herr Dahn yttrade, att i denna fråga finnes en nervus rerum, det är uttydt: något som drifvit fram detta utskottsbetänkande. Och denna nervus rerum, hvad skulle den vara? Jo, frågan om municipalsamhällena. Och så hette det, att städernas representanter icke skulle vilja hafva dessa friska och lifskraftiga municipalsamhällen intagna bland städernas valkretsar. Det var der skon klämde, sade herr Dahn. Åh nej, herr Dåhn, skon klämmer nog mest på det andra hållet. Det är nog derför, som herrarne vilja hafva bort dem ifrån landsbygdskretsarne.</w:t>
        <w:br/>
        <w:br/>
        <w:t>Jag har här i går afton fått ett telegram, hvilket kanske egentligen borde hafva sändts till herr Dahn, ty det kom från Skåne. I detsamma har ett möte i Åstorp afgifvit en protest mot förslaget att sammanslå municipalsamhällena med stadsvalkretsarne. Jag har äfven fått till mig öfverlemnadt ett annat telegram, hvari Skönsmons municipalsamhälles invånare vid ett talrikt besökt möte protestera mot konstitutionsutskottets förslag i rösträttsfrågan och särskildt mot municipalsamhällenas förläggande till städerna.</w:t>
        <w:br/>
        <w:br/>
        <w:t>Denna fråga om municipalsamhällena har varit på tal äfven i dag. Friherre Knorring och flere med honom hafva framhållit det rättvisa i detta arrangemment. Men, mina herrar, friherre Knorring talade om, att det för öfrigt visst icke vore meningen att köra bort industrien och industriarbetarne från landsbygden; ty de finnas samlade på en massa arbetsplatser, utan att dessa utgöra municipalsamhällen. Men hvilken frestelse kommer det icke att blifva att förvandla dessa platser till municipalsamhällen! Och så oändligt lätt det kan gå att göra detta! Det ligger för öfrigt, om konstitutionsutskottets förslag skulle antagas, allt för mycket i regeringens hand att på detta sätt lägga om våra valkretsar, långt mera än Riksdagen, enligt min mening, borde tillåta.</w:t>
        <w:br/>
        <w:br/>
        <w:t>En ärad talare på geflebänken har här i dag talat om hvarjehanda, såsom vanligt, men särskildt berömde han sig, nu som förr, för sin bristande konseqvens. Ja, det kan verkligen herr Waldenström berömma sig af i den politiska rösträttsfrågan, och det i så hög grad, att han förtjenade medalj för berömliga ger-</w:t>
        <w:br/>
        <w:br/>
        <w:t>denström skulle låtit vara att röra i. Han talade om den tid i början på nittiotalet, då Andra Kammaren intog en bestämd ståndpunkt 1 rösträttsfrågan åtskilliga riksdagar å rad. Hvar var då herr Waldenström? Jo, herr Waldenström försökte ena gången efter den andra, 1894 och 1895, att sätta krokben för denna Andra Kammarens mening, som man då möjligen kunnat drifva fram, om man velat. Och följden af herr Waldenströms jemte flere andras nit var, att Andra Kammaren år 1895 röstade mot sin gamla mening — under herr Hans Anderssons protest. I år har nu herr Waldenström med afseende på denna fråga, rösträttsfrågan och representationsfrågan, kommit så långt, att han gått med konstitutionsutskottet i fråga om municipalsamhällena. Han har redan vinkat med handen åt herr Pehr Pehrsons i Törneryd förslag i afseende på förhållandet mellan landsbygden och städerna; och jag är alldeles öfvertygad om, att om något år, i fall vi hafva herr Waldenström qvar här i Riksdagen, han skall vara med om åtskilliga andra garantier, graderad röstskala och annat dylikt.</w:t>
        <w:br/>
        <w:br/>
        <w:t>Herr justitieministern talade här litet i dag om den graderade röstskalan och drog fram åtskilliga auktoriteter, äfven svenska auktoriteter, vill stöd för sin mening med afseende på densamma. Ja, jag vet icke, i hvilken utsträckning herr statsrådet och chefen för kongl. justitiedepartementet under den brådska, som han enligt eget yttrande hade i början på riksdagen att utarbeta det kongl. rösträttsförslaget, — jag vet icke, om han då hade tid att göra några djupare studier 1 vårt riksdagsskicks historia. Men hade han det gjort, tror jag, att han skulle hafva betänkt sig något, innan han så hastigt kastade sig in på den graderade röstskalan. Vi må med afseende på antagandet eller förkastandet af denna skala vid politiska val komma i håg, att den ståndpunkt, som nu i fråga om andra kammar-valen finnes fastslagen i den svenska riksdagsordningen, daterar sig ända från det berömda Anckarsvärd-Richertska förslaget på trettiotalet, i hvilket förslagsställarne uttalade sig för röstning efter hufvudtal. Sedermera kom den tanken upp gång på gång och tog till sist fox vid örebro-mötena i representationsfrågan 1849 och 1850, gick derifrån öfver till bondeståndet, af hvilket ju Andra Kammaren i så hög grad tagit arf, och från bondeståndet till det kongl. De Geerska representationsförslaget. Jag tror, att efter så många års strider om denna sak, och sedan man har vunnit ett sådant godt som principen: en man en röst, man bör hålla fast vid detta och icke öfvergifva det i onödan.</w:t>
        <w:br/>
        <w:br/>
        <w:t>Efter herrarne blifvit intresserade af det budskap, som kommit från Första Kammaren, kan jag underrätta herrarne om dess innehåll, nemligen att konstitutionsutskottets förslag der fallit med 89 röster mot 55.</w:t>
        <w:br/>
        <w:br/>
        <w:t>Här var i går afton en stunds diskurs mellan en ärad Ang. valrätten talare på blekingebänken, herr Pehr Pehrson i Törneryd, och SL STEEN herr Branting på stockholmsbänken om tidpunkten, när det stora (Forts.) | steget kommer att tagas i rösträttsfrågan. Herr Pehr Pehrson i - Törneryd sade, att det stora steget komme att tagas nu; och med »nu» menade han: i händelse man tager konstitutionsutskottets förslag och det blir Riksdagens beslut, eller herr Pehrsons i Törneryd eget förslag eller något annat dylikt förslag. Jag förmodar, att när herr Pehrson i Törneryd så säger, menar han, att detta är det stora steget derför, att man icke nu skulle fordra några andra garantier än detta om land och stad eller om municipalsamhällena; men när frågan blir att gå öfver till den allmänna rösträtten, då skall landet ligga så, att det fordras en hel mängd garantier, innan man antager en reform, och derför blir det då icke något stort steg.</w:t>
        <w:br/>
        <w:br/>
        <w:t>Det har talats om, hvad som är nervus rerum i denna sak. Det är nog till först och sist sjelfva maktfrågan. Det dröjer länge, innan man bland våra landtmän kommer att fullt få syn på den satsen, som en gång uttalades af vår namnkunnigaste häfdatecknare, att »rättvisans verk är det första i samhället». Vi böra komma i håg, att när vi öppnade den kongl. propositionen, stod det på det ena stället efter det andra, då det gälde att folket skulle få rösträtt, taladt om jordbrukets intressen. När vi få en proposition från regeringen i en social fråga, talas det alltid om, att det skall göras något undantag för jordbrukets intressen ; jordbruket skall icke vara med. Och till och med om en motion väckes i en så enkel fråga som om bokföring, uppträder motionären och säger: »för all del, jordbrukarne skola icke komma med&gt;. Det är dock bra besynnerligt, att, när jordbrukarne sitta och stifta lag, de skola göra det så, att allt obehagligt skola vi låta bli, när det gäller jordbrukets intressen.</w:t>
        <w:br/>
        <w:br/>
        <w:t>Det inträffade en gång i Första Kammaren under den första riksdag, då efter det nya riksdagsskicket den politiska rösträttsfrågan der togs upp till debatt, nemligen år 1878, att en talare på Första Kammarens stockholmsbänk karakteriserade idealet — efter min uppfattning — af den representation, som landtmannapartiet skulle vilja hafva här 1 Riksdagen, detta ideal, som han ansåg redan i viss mån vara uppnådt. Han sade, att »vårt representationssätt öfvergått från fyra stånd och fyra kammare till ett stånd och två kammare med tillsats af några andra elementer, som ansetts nödiga för att man skulle kunna underhålla ett samspråk om de offentliga ärendenas behandling&gt;.</w:t>
        <w:br/>
        <w:br/>
        <w:t>Ja, mina herrar, ni tycka, att denna karakteristik är drastisk; men den har nog åtskillig sanning i sig. Det dröjer nog länge, innan vi från landtmannapartiets egna bänkar åter få höra ett så rent språk, som man samma år fick höra här i kammaren, när det sades ifrån, att »det är ej rätt att först bestämma, huru</w:t>
        <w:br/>
        <w:br/>
        <w:t>se till, huruvida den ena eller andra samhällsklassens ställning och tänkesätt passa i stycke härmed eller icke&gt;.</w:t>
        <w:br/>
        <w:br/>
        <w:t>Ja, mina herrar, den politiska rösträttsfrågan är i denna stund en så stor fråga, att man väl både i regeringen och i Riksdagen hade skäl att se på den med något mera allvar, än man gör. Man hade haft skäl att tänka på, om icke beslutet från i fjol med nödvändighet hade fordrat såsom en konseqvens ett beslut i år i den politiska rösträttsfrågan. En stor konung har en gång sagt om vårt land, att »Sverige har i alla tider arbetat på sin undergång». Det sade han vid en mycket farlig tidpunkt för vårt land. Emellertid, mina herrar, nog är det sant, att vi här i landet stundom göra stora ansatser, men alltid är det efteråt något som vi försumma. I fjol gjorde vi en stor ansats i försvarsfrågan. I år hafva vi hunnit med en stor försummelse, som också framhölls för några dagar sedan vid en interpellationsdebatt, en stor försummelse med afseende på en mycket vigtig del af vårt land. Och nu i dessa dagar göra vi en stor försummelse till.</w:t>
        <w:br/>
        <w:br/>
        <w:t>Jag kan, då vi tala om den stora försummelse, som vi begått i den norrländska frågan, och som varit föremål för en interpellationsdebatt i denna kammare, icke underlåta att med ett par ord komma tillbaka till hvad som här för en stund sedan yttrades at herr statsrådet och chefen för kongl. justitiedepartementet, då han nemligen talade om, hvad som öfverensstämde med denna kammares värdighet. Den ärade talaren, som under den nämnda interpellationsdebatten icke hade ett enda ord till svar på de ytterst kraftiga anföranden, som fördes fram icke allenast från denna bänk, utan från skilda håll här 1 kammaren, talade här nyss om de pepprade rätter, som stockholmskockarne bruka tillaga. Detta var hans gensvar på den debatten. Mina herrar, kunnen I verkligen anse, att detta öfverensstämmer med den värdighet, som denna kammare bör göra anspråk på och regeringsbänken kräfva af sig sjelf!</w:t>
        <w:br/>
        <w:br/>
        <w:t>Mina herrar! Det finnes icke tillräcklig känsla af ansvar vare sig hos regeringen eller hos Riksdagen i dessa dagar. Här talades i går och har äfven talats i dag till dessa massor, som stå här utanför och icke höra våra röster, om det ansvar, som åligger dem. Jag minnes från första maj, då tidningarna ansågo sig ha skäl att tala åtskilligt om ansvar till hufvudstadens arbetare, hurusom en artikel i en tidning — hvars chefredaktör för öfrigt sitter i Första Kammaren — slutade med följande beaktansvärda ord: starkare ansvarskänsla öfver allt, der makt finnes, det bör vara alla tiders och klassers valspråk! Jag tror, mina herrar, att detta innehåller någonting att lägga på minnet för eder alla, som här sitta inne med makten.</w:t>
        <w:br/>
        <w:br/>
        <w:t>Herr talman, jag yrkar afslag på konstitutionsutskottets förslag.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923</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