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978</w:t>
      </w:r>
    </w:p>
    <w:p>
      <w:r>
        <w:rPr>
          <w:b/>
        </w:rPr>
        <w:t xml:space="preserve">Datum: </w:t>
      </w:r>
      <w:r>
        <w:t>1905-03-03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David Holmgren (–, man)</w:t>
      </w:r>
    </w:p>
    <w:p>
      <w:r>
        <w:rPr>
          <w:b w:val="0"/>
        </w:rPr>
        <w:t>Herr talman! Som kammaren är i tillfälle att af det föreliggande utskottsbetänkandet inhämta, har jag tillåtit mig att vid denna riksdag väcka en motion i syfte att få en utredning till stånd rörande det kyrkliga tillståndet i vårt land. Jag ansåg och anser fortfarande, att en dylik utredning är så mycket mera af behofvet påkallad, som Riksdagen inom den närmaste framtiden mäste företaga en reglering af prästerskapets löneförhållanden för en lång följd af år.</w:t>
        <w:br/>
        <w:br/>
        <w:t>Denna motion, som jag har tillåtit mig väcka, har behandlats af Andra Kammarens tillfälliga utskott n:o 5, och resultatet af detta utskotts arbete med motionen i fråga föreligger nu här. Då jag i mångt och mycket icke delar den åskådning, som genomgår detta utskottsbetänkande, och ej heller kan godkänna det slut, hvartill utskottet kommit, skall jag tillåta mig att göra några mindre anmärkningar, därvid jag naturligen kommer att ställa mig till efterrättelse den goda regeln: »fortiter in re, suaviter in modo»&gt;.</w:t>
        <w:br/>
        <w:br/>
        <w:t>Utskottet börjar på andra sidan af sitt betänkande med en anmälan, i likhet med hvad statsutskottet ofta brukar göra, nämligen därom, att utskottet icke anser sig böra ingå »på den stora principfrågan om statskyrkans bibehållande eller afskaffande». Mig förefaller denna anmälan vara tämligen öfverflödig, ty för det första har det aldrig ifrågasatts i motionen, att en slik utredning öfver en så utomordentligt viktig och djupgående fråga skulle företagas, och för det andra tager jag för alldeles gifvet, att, när denna stora och vidtomfattande fråga efter kanske femtio eller hundra år förekommer till afgörande, dess förberedande behandling icke blir hänvisad till ett tillfälligt utskott. Ty jag förmodar, att i ett sådant icke finnas tillräckliga förutsättningar för en nöjaktig behandling af en dylik fråga.</w:t>
        <w:br/>
        <w:br/>
        <w:t>Utskottet öfvergår därefter till att framlägga åtskilliga »&gt;uppgifter», som motionären enligt utskottets yttrande »söker»; och utskottet förmenar, att dessa uppgifter redan föreligga. Därvid anför då utskottet dels åtskilliga ur prästlöneregleringskommitténs betänkande urplockade uppgifter och dels en del af Konungens befallningshafvandes uppgifter i deras femårsberättelser från och med är 1891, således för omkring 153 år sedan. Utom det att dessa uppgifter i mångt och mycket äro öfverfödiga och utgöra ett mycket lätt gods, som gärna kunde vara borta, vill jag fästa uppmärksamheten uppå, att utskottet i alla dessa uppgifter blott lämnat bidrag för min räkning till belysande af nödvändigheten af en dylik utredning.</w:t>
        <w:br/>
        <w:br/>
        <w:t>Jag förbigår här saklöst dessa uppgifter om hvad som utgår till prästerskapet. Jag tror dock, att dessa 8,109,667 kronor 34 öre äro ett något för lågt tilltaget belopp, så att vi godt kunde höja det med en »firti procent». Men saken inverkar emellertid icke på frågan.</w:t>
        <w:br/>
        <w:br/>
        <w:t>Däremot anser jag mig här böra fästa kammarens uppmärksamhet på några utlåtanden från en del Konungens befallningshafvande i deras femårsberättelser. Dessa visa, att tillståndet inom statskyrkan måste vara ytterst bedröfligt, att döma efter det, utskottet citerat af dem.</w:t>
        <w:br/>
        <w:br/>
        <w:t>Jag skall ur högen återgifva några af dessa uppgifter. »I Älfsborgs län hafva» — heter det — »några religiösa rörelser af mera djupgående beskaffenhet icke kunnat förmärkas under perioden, hvaremot af statskyrkans prästerskap allmänt klagas öfver tilltagande religiös och kyrklig indifferentism, särskildt från de mera bildade klassernas och det uppväxande släktets sida. Flerstädes i länet besökes den allmänna gudstjänsten af ett försvinnande fåtal, och ännu färre äro de, som begå nattvarden vid dess utdelande inom statskyrkan.&gt; Det är så my cket egendomligare, att detta utlåtande kommit ifrån Älfsborgs län, som statskyrkan i just detta län har ett af sina starkaste fästen — icke minst här inom Riksdagen. Vidare heter det: »I Kristianstads län synas de schismatiska rörelserna snarare tillän aftaga, dock hafva de ingenstädes föranledt bildandet af egna församlingar», o. s. Vv. o. s. v. I Gäfleborgs län är det mer än illa ställdt, ty »på många orter i länet lär det vara vanligt, att kyrkorna vid gudstjänsterna äro ganska fåtaligt besökta, att icke säga ofta stå tomma». Och så fortfar utskottet att återgifva Konungens befallningshafvandes berättelser ifrån det ena länet efter det andra.</w:t>
        <w:br/>
        <w:br/>
        <w:t>Det är något egendomligt, som förmäles ifrån Malmöhus län, nämligen »att statskyrkan tydligtvis har den ojämförligt största tillslutningen och kan fördenskull fortfarande med all rätt benämnas folkkyrkan». Det är tydligt, att Konungens befallningshafvande i detta län gjort allt för att ”före gylla tillståndet. Men trots detta, ha dock äfven framkommit uttalanden om det kyrkliga tillståndet, sådana som dem jag nyss refererade från andra län. Men hvad särskildt Konungens befallningshafvandes i Malmöhus län uttalande beträffar, vågar jag bestämdt påstå, att det, som yttrats därom, skiljer sig bra långt ifrån hvad man plägar kalla sanning. »</w:t>
      </w:r>
      <w:r>
        <w:rPr>
          <w:b/>
        </w:rPr>
        <w:t>Hon²</w:t>
      </w:r>
      <w:r>
        <w:rPr>
          <w:b w:val="0"/>
        </w:rPr>
        <w:t>», nämligen statskyrkan, »har ock ännu bibehållit det stora Hertalets tillgifvenhet», heter det vidare. Att det skulle vara en så väsentlig skillnad mellan folket i Malmöhus län och Kristianstads län, förefaller dock högst egendomligt. Under senaste sommar sammanträffade jag med fyra kyrkoherdar från Malmöhus län, och de förklarade då, att kyrkorna där besökas mycket ringa; ja, på sina ställen stode de tomma, så att kyrkan hade icke några rötter hos, icke någon känning med den stora massan af folket. Nu vet jag icke, hvem som har rätt, prästerna eller Konungens befallningshafvande. Kanske ha de rätt båda två. Emellertid har utskottet ansett sig böra anföra detta Konungens befallningshafvandes uttalande såsom bevis för att statskyrkan ändock har sina rötter kvar hos den stora massan af befolkningen.</w:t>
        <w:br/>
        <w:br/>
        <w:t>»Samtidigt härmed får man bevittna» — heter det på ett annat ställe —, »att en stor månhet äger rum i fråga om upprätthållandet af allt hvad som tillhör de yttre betingelserna för den evangelisk-lutherska kyrkans bestånd, såsom templens underhåll och ofta nog kostbara förskönande, ett villigt tillgodoseende af prästerskapets rättigheter, ja, väl äfven nit och intresse vid val af själasörjare.» Ja, men skulle icke historien kunna lära oss, hurusom, när det inre lifvet flytt, det då framträder en sådan äflan att behålla ett visst</w:t>
        <w:br/>
        <w:br/>
        <w:t>sken, d. v. s. lifvet är borta, men målningarna äro kvar. Detta erinrar oss om hvad den store mästaren sade, då han liknade de kyrkliga förhållandena ibland judafolket vid hvitmenade grifter, — men invärtes, där var det icke så väl beställdt. Jag har nu blott velat framkasta dessa små anmärkningar för att sedan komma till de mera omfattande och betydelsefulla.</w:t>
        <w:br/>
        <w:br/>
        <w:t>På sid. 10 i betänkandet säger utskottet: »Vidare är att märka, att statskyrkans prästerskap fullgör för statens och dess medborgares räkning ett flertal viktiga förrättningar.» Det har blifvit en egendomlig tendens hos en del af Riksdagens medlemmar på senare tid — jag menar icke det stora flertalet — att vilja vindicera så stor betydelse åt den omständigheten, att prästerna sköta civilregistret, göra anteckningar i böckerna och skrifva ut prästbevis. Allt detta måste dock, då det gäller att bedöma det rent kyrkliga, anses såsom mycket sekundära och mycket betydelselösa saker. När det är fråga om tillståndet i statskyrkan, ha vi icke med slika underordnade saker att skaffa. För öfrigt skulle andra personer kunna sköta detta mycket väl och mycket lätt. Jag tror sålunda, att de flesta skollärare inom värt land skulle med en ersättning af 200 kronor om året kunna på ett mycket tillfredsställande sätt sköta det åliggande, som anses vara ett så förfärligt stort och omfattande arbete för prästerna.</w:t>
        <w:br/>
        <w:br/>
        <w:t>Så kommer utskottet nu och säger: »Härmed torde de hufvudsakliga faktorer vara omnämnda, hvilka redan föreligga till bedömande af i hvad mån de afsevärda uppoffringar, som kräfvas af svenska folket för statskyrkans underhåll, verkligen äro nödvändiga för tillgodoseendet af statens behof och ändamål.&gt; MHvilka faktorer? Jo, dessa, som utskottet angifver sig hafva hämtat ifrån Konungens befallningshafvandes femårsberättelser och ifrån löneregleringskommittén. Men dessa faktorer tala ju alla för nödvändigheten, att en utredning om tillståndet inom statskyrkan verkligen kommer till stånd.</w:t>
        <w:br/>
        <w:br/>
        <w:t>»Den särskilda utredning om det religiösa lifvet inom statskyrkan», hvilken motionären begär, »är däremot», säger utskottet, »tydligen en olöslig uppgift, då personliga åskådningssätt och känslor här äro de afgörande, hvilka icke kunna statistiskt mätas.&gt; Men hvad är då detta för någonting, frågar jag? Har jag någonsin begärt en utredning om det religiösa lifvet? Likaväl som någon af utskottets ledamöter vet jag väl, att det religiösa lifvet såsom sådant icke kan mätas, icke kan statistiskt taxeras, icke kan bestämmas genom några siffror.</w:t>
        <w:br/>
        <w:br/>
        <w:t>Jag har icke begärt detta, utan jag har begärt en utredning om det kyrkliga tillståndet, och detta är någonting helt annat än det religiösa lifvet. Det kyrkliga tillståndet, de kyrkliga förhållandena kunna vara alldeles motsatta mot hvad det religiösa lifvet är. De yttringar af lifvet, som ofta kallas lif, de äro icke detsamma som lifvet själft. En person, som icke kan misstänkas för att ha saknat intresse för det religiösa lifvet, nämligen professor Wikner, säger: »Då jag ser dessa kyrkor och denna yttre kult, så frågar jag mig: månne de äro grafvar?» Jag hänvisar herrarne till en skrift af honom, en liten, mycket läsvärd skrift, med titel: &gt;»Hvad vi behöfva.&gt; Således</w:t>
        <w:br/>
        <w:br/>
        <w:t>kan det icke vara fråga om att begära en utredning om det religiösa lifvet. Jag förmodar, att detta uttryck tillkommit genom någon lapsus calami och icke afsiktligt genom någon besynnerlig förvrängning af min begäran. Jag har nämnt det religiösa lifvet inom statskyrkan och jag har nämnt kontroll af det religiösa lifvet inom statskyrkan, men hvad jag begärt är en utredning om det kyrkliga tillståndet.</w:t>
        <w:br/>
        <w:br/>
        <w:t>»De anvisningar», fortsätter utskottet sedan, &gt;»motionären gifver till uppgiftens genomförande, kunna icke heller kallas lyckliga.&gt; Jag har gifvit den anvisningen, att man borde se till, huru kyrkorna verkligen besökas, för att komma till insikt om, huru det förhåller sig i detta stycke. Jag kan icke begripa, hvarför det skulie för mig vara mindre lyckligt än för utskottet att begagna siffror. Utskottet rör sig helt och hållet med siffror. Det talar om, huru många bönhus som finnas, och huru många af dem som t. ex. tillhöra Waldenströmarne, hur många miljoner dessa bönhus äro upptaxerade till — allt siffror. Men hvad jag begärt är en utredning om huru kyrkorna äro besökta, och är detta icke lyckligt i detta fall, så är jag dock lika lycklig som utskottet, ty det har icke kommit med annat än siffror, bara siffror.</w:t>
        <w:br/>
        <w:br/>
        <w:t>För öfrigt förvånar det mig, att utskottets ordförande, som är så hemma i engelska förhållanden och alla möjliga förhållanden, icke har sig bekant, att man just i England vidtagit den åtgärden att under olika tider räkna de besökande i episkopalkyrkan, så att man kommit under fund med, huru denna kyrka motsvarar sitt ändamål. Detta är besynnerligt. Och om detta hade varit honom bekant, är det ganska säkert, att icke denna förebråelse mot mig ifrågakommit här, därför att jag anvisat denna utväg.</w:t>
        <w:br/>
        <w:br/>
        <w:t>Vidare säger utskottet: »Lika missvisande som en räkning af kyrkobesöken på vissa söndagar skulle vara, lika värdelösa blefve kyrkostämmornas uttalanden med all den agitation» o. s. v. Ja, detta hör icke till själfva frågan. Jag har hemställt, att möjligen kyrkostämmorna eller ock kommunalstämmorna skulle lämna utlåtanden om, hvilka förändringar med afseende på kyrkliga förhållanden, som skulle kunna vara önskvärda. Jag vet lika väl som utskottet, att det tillhör kyrkostämmorna att handhafva de kyrkliga angelägenheterna, men jag vet också — hvilket utskottet icke tyckes veta —, att kyrkostämmorna äro så litet besökta, och så ledas de af prästen såsom ordförande, och han skulle måhända vid detta tillfälle vara mindre opartisk. Kommunalstämmorna däremot besökas mera, och de, som besöka kommunalstämmorna, tillhöra också svenska folket och statskyrkan och ha rätt att yttra sig 1 kyrkliga frågor.</w:t>
        <w:br/>
        <w:br/>
        <w:t>Nu kommer jag till den sista, men nästan märkvärdigaste punkten i utskottets betänkande, där det heter: »HEj ens den statistik öfver det aftagande bruket att gå till nattvarden, som motionären önskar, kunde utan vidare tillmätas beviskraft, i det att uraktlåtenhet att begagna denna kyrkliga institution ingalunda behöfver betyda indifferens för statskyrkan eller utgöra bevis på mindre religiöst intresse.»</w:t>
        <w:br/>
        <w:br/>
        <w:t>Först och främst, mina herrar, förefaller det mig högst märk-</w:t>
        <w:br/>
        <w:br/>
        <w:t>värdigt, att utskottet kan kalla nattvarden en »kyrklig institution». Hvartenda barn i folkskolan vet, att nattvarden är ett sakrament, men icke någon kyrklig institution, d. v. s. ifrån kyrkans synpunkt. Det har nog aldrig fallit någon in före Andra Kammarens 5:te tillfälliga utskott att kalla nattvarden eller dopet för en kyrklig institution. Ty enligt kyrkans begrepp är sakramentet det primära. Kyrkan är en institution, men den hvilar på sakramentet såsom ett gudomligt nådemedel. Detta efter kyrkans uppfattning. Det vittnar om en obekantskap om förhållandena så stor, att ingen värre kan tänkas. Och när man kan uttrycka sig på detta sätt, då har man visat, att man icke varit fullt kvalificerad att syssla med slika ting.</w:t>
        <w:br/>
        <w:br/>
        <w:t>Men hvarför då, frågar jag, skulle det vara så orimligt att föreslå en statistik öfver nattvardens begående, då vår kyrkolag bestämmer, att en person, som verkligen vill höra till kyrkan och vars en varm vän af kyrkan, bör minst 3 eller 4 gånger om året begå Herrans heliga nattvard? Hvarför skulle det då vara så orimligt att taga reda på den statistik, som för närvarande finnes? Ty prästerna äro skyldiga att föra kommunionslängder. Ar det då utskottets mening, att dessa längder skulle vara hemliga akter, som ingen annan än prästen skulle få taga kännedom om. Funnes denna statistik samlad, måste den ju säga någonting och lära någonting, och detta vore af värde för såväl församlingsmedlemmarne som prästerna själfva. Således är detta påstående tämligen absurdt — för att uttrycka sig mycket mildt. Men härtill kommer den egendomliga uppfattning, som utskottet har, att man skulle kunna vara en vän till kyrkan och de kyrkliga institutionerna och ändock icke bruka nattvarden, oaktadt den är det fundamentala i kyrkan. Utskottets ledamöter måtte väl veta, att det strängaste straff för dem, som visa okyrklighet, det är, att de lysas i bann, d. v. s. afstängas från Herrans heliga nattvard. Huru i Herrans namn skall man kunna hysa sympatier för kyrkan, då man negligerar det, som är själfva grundvalen för kyrkan? — allt, menar jag, enligt kyrklig uppfattning — ; — så att detta, det går inte.</w:t>
        <w:br/>
        <w:br/>
        <w:t xml:space="preserve">Utskottet säger slutligen: »Skulle statskyrkan mista sin rot hos en öfvervägande del af befolkningen, torde det gifva sig till känna genom en starkare rörelse för </w:t>
      </w:r>
      <w:r>
        <w:rPr>
          <w:b/>
        </w:rPr>
        <w:t>hennes²</w:t>
      </w:r>
      <w:r>
        <w:rPr>
          <w:b w:val="0"/>
        </w:rPr>
        <w:t xml:space="preserve"> afskaffande eller tidsenliga omdaning och icke behöfva utrönas genom en undersökning af den art, motionären förordar.&gt; Utskottet har ju gjort allt hvad på det ankommer för att lämna bidrag till en dylik undersökning genom att citera utdrag ur Konungens befallningshafvandes femårsherättelser, af hvilka jag anfört en del och som visa, att statskyrkan mist sin rot hos en stor del af vår befolkning. Ty om kyrkorna äro fåtaligt besökta, ligger ju däri alldeles säkert ett bevis för att kyrkan mist sin rot hos en del af folket.</w:t>
        <w:br/>
        <w:br/>
        <w:t>Nu kommer jag med min motion och säger: huru mycket har kyrkan förlorat sin rot? Det skulle man kunna konstatera genom en undersökning. Eller hvad menar utskottet, då det säger, att det skulle blifva genom »en starkare rörelse» utrönt? Är det icke en rörelse stark nog, att i en stor del af vårt land man öfvergifvit kyrkorna, så att de stå tomma? Är det icke en tillräckligt stark</w:t>
        <w:br/>
        <w:br/>
        <w:t>rörelse? Eller huru stark skall den vara enligt utskottets mening, för att statsmakterna skola vidtaga några åtgärder för att undersöka, om kyrkan vidare motsvarar sitt ändamål så som den nu verkar? Skall rörelsen gå så långt, att, sedan man öfvergifvit kyrkorna, man skall slå ihjäl prästerna? Eller hvad menar utskottet? Är den icke nog stark, förrän man vidtagit sådana kraftåtgärder? Det är ju för att få reda på styrkan hos denna rörelse, som jag begärt en utredning. Och den tror jag är så mycket mer behöfig, som utskottet synes vara tveksamt, om kyrkan förlorat sin rot eller icke.</w:t>
        <w:br/>
        <w:br/>
        <w:t>Herr talman! Jag skall för ögonblicket icke tillåta mig annat än att, på grund af hvad jag nu haft äran anföra och särskildt på grund af hvad utskottet anfört, yrka afslag på utskottets betänkande och bifall till den af mig väckta motionen.</w:t>
      </w:r>
    </w:p>
    <w:p>
      <w:pPr>
        <w:pStyle w:val="Heading2"/>
      </w:pPr>
      <w:r>
        <w:t>2. Arvid Reuterskiöld (Lantmannapartiet, man)</w:t>
      </w:r>
    </w:p>
    <w:p>
      <w:r>
        <w:rPr>
          <w:b w:val="0"/>
        </w:rPr>
        <w:t>Den siste ärade talaren började med att säga, att den stora principfrågan om statskyrkans vara eller icke vara har utskottet icke berört i sitt utlåtande, och att, om denna fråga kommer, det icke torde komma att ske förrän 50 eller 100 år härefter och då ej kommer att behandlas af ett tillfälligt utskott. Och som jag just är ledamot af ett tillfälligt utskott, bör jag således vara befriad ifrån att nu behandla frågan om statskyrkans vara eller icke vara.</w:t>
        <w:br/>
        <w:br/>
        <w:t>Talaren sade vidare, att de uppgifter, som utskottet hämtat ur Konungens befallningshafvandes femårsberättelser, skulle vara öfverfödiga och blott styrka en hel del af talarens åsikter. Men icke förty drog talaren fram en hel del saker ur dem, nämligen sådana, som talade för hans ståndpunkt. Men om de uttalanden, som kommit från Malmöhus län, sade talaren helt kategoriskt, att de voro långt ifrån sanningen. Vi ha emellertid blott gjort ett utdrag ur femårsberättelserna; och jag undrar, om man icke på det sättet får se saken från båda sidor.</w:t>
        <w:br/>
        <w:br/>
        <w:t>Vidare sade talaren, att han alls icke begärt någon utredning angående det religiösa lifvet och att detta påstående af utskottet sannolikt var en lapsus calami. Jag skall då blott be att för kammaren få uppläsa hvad som står i motionen på femte sidan: »När omsider vederbörlig utredning om det religiösa lifvet inom statskyrkan föreligger, då, men först då kan det vara möjligt att på ett vederbörligen afvägdt sätt bestämma, hvad som bör utgå till statskyrkans underhåll.&gt; Om också motionären icke i klämmen begärt en utredning om det religiösa lifvet, så får väl motionären stå för hvad som förekommer i motiveringen till klämmen.</w:t>
        <w:br/>
        <w:br/>
        <w:t>Motionären har begärt en statistisk utredning. Utskottet har själft lämnat en sådan utredning, hämtad dels ur Konungens befallningshafvandes femårsberättelser, dels ur befolkningsstatistiken, hvad angår antalet dissenter, dels ock ur prästlönereglerimgskommitténs förslag angående aflöning åt prästerna och dylikt. Men den statistik, som motionären vill hafva, den är väl i alla fall ganska svår att åstadkomma, såsom utskottet redan nämnt. Icke kan det väl</w:t>
        <w:br/>
        <w:br/>
        <w:t xml:space="preserve">vara lämpligt att ställa en fjärdingsman eller länsman på kyrkbacken för att räkna de kyrkobesökande. Det skulle vara svårt att på detta sätt få någon tillförlitlig uppgift om de kyrkobesökandes antal. Ej heller kan det vara lämpligt att hänskjuta till kyrkoeller kommunalstämmorna sådana frågor som dessa. Ty man må hysa hvilken åsikt man vill angående den graderade röstskala, som användes på dessa stämmor, säkert är, att när det är fråga om personers känslor eller det religiösa lifvet, skall väl icke, om jag har 100 gånger mera röster än min granne, det yttrande, jag fäller rörande det religiösa lifvet, vara värdt 100 gånger mera än hans. Personligen är jag stor vän till den svenska statskyrkan, men jag är därför icke alls blind för de brister, som vidlåda densamma, och icke heller blind för, att många af statskyrkans präster hvarken lefva eller lära på sådant sätt, att de befordra statskyrkans framgång och väl. Men, såsom utskottet redan sagt, om statskyrkan skulle mista sin rot hos en öfvervägande del af befolkningen, torde det gifva sig till känna genom en starkare rörelse för </w:t>
      </w:r>
      <w:r>
        <w:rPr>
          <w:b/>
        </w:rPr>
        <w:t>hennes²</w:t>
      </w:r>
      <w:r>
        <w:rPr>
          <w:b w:val="0"/>
        </w:rPr>
        <w:t xml:space="preserve"> afskaffande. Kommer den dag, då statskyrkan icke vidare fullgör sina funktioner, då är jag — vare sig den tidpunkten må komma om 50 eller 100 år, som den föregående talaren nämnde — öfvertygad, att en rörelse bland befolkningen kommer att uppstå så stark, att statskyrkans omdaning eller upphäfvande kommer att försiggå trots alla statistiska utredningar, som må ha åstadkommits.</w:t>
        <w:br/>
        <w:br/>
        <w:t>Herr talman! Jag ber att få yrka bifall till utskottets hemställan.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