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999</w:t>
      </w:r>
    </w:p>
    <w:p>
      <w:r>
        <w:rPr>
          <w:b/>
        </w:rPr>
        <w:t xml:space="preserve">Datum: </w:t>
      </w:r>
      <w:r>
        <w:t>1906-03-09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Nydahl (Lantmanna- och borgarepartiet inom andrakammaren, man)</w:t>
      </w:r>
    </w:p>
    <w:p>
      <w:r>
        <w:rPr>
          <w:b w:val="0"/>
        </w:rPr>
        <w:t>Herr talman! Jag inser mycket väl, att man icke kan yrka bifall till den förevarande motionen, men däremot kan jag icke inse, hvarför jag icke skulle kunna yrka bifall till herr Lindhagens reservation. Jag har begärt ordet för att göra ett sådant yrkande och för att nämna, att det missförhållande, som den ärade motionären framdragit och som han enligt min tanke gjort rätt uti</w:t>
        <w:br/>
        <w:br/>
        <w:t xml:space="preserve">att bringa på tal här i Riksdagen, förefinnes äfven inom den ort, som jag tillhör. Motionen tyckes där ha framkallat ett mycket lifligt intresse, och jag har i anledning af densamma fått mottaga skrifvelser, undertecknade af sammanlagdt ett hundratal personer, i hvilka skrifvelser de ogynnsamma förhållanden, som dessa gårdsägare på ofri grund lefva under, mycket bjärt skildras. Man har äfven sändt mig afskrift af ett par arrendekontrakt, det ena på 50 år och det andra på lägenhetsinnehafvarens och hans </w:t>
      </w:r>
      <w:r>
        <w:rPr>
          <w:b/>
        </w:rPr>
        <w:t>hustrus²</w:t>
      </w:r>
      <w:r>
        <w:rPr>
          <w:b w:val="0"/>
        </w:rPr>
        <w:t xml:space="preserve"> lifstid. Enligt dessa kontrakt, som sägas vara typiska för kontrakt af detta slag, har lägenhetsinnehafvaren icke rätt att öfverlåta lägenheten — för hvilken han, i förbigående sagdt, får betala en förhållandevis hög arrendeafgift — åt annan person, ej heller att uthyra den eller inhysa främmade personer, ej heller i lägenheten idka handel eller, som det heter i kontrakten, »föra oljud&gt;. Om arrendatorn bryter mot något af dessa villkor — och det kan ju mycket lätt hända, om jordägaren vill ha sak med honom — så är han utan vidare uppsägning förlustig sin rätt. Men äfven om villkoren icke alltför strängt tolkas eller tillämpas, så kunna tydligen förhållandena i allt fall blifva mycket bekymmersamma, ja, rent af olidliga för lägenhetsinnehafvaren. Han önskar t. ex. flytta till annan ort, där tillfälle yppas till en rikligare utkomst; hvad skall han då göra med gården? Han får icke hyra ut den, och vill han sälja den, måste han hembjuda den åt jordägaren, som visserligen kan vara nog hygglig att ersätta lägenhetsinnehafvaren hans arbete och nedlagda kostnader, men som också kan bjuda så godt som ingenting för garden. I det senare fallet har lägenhetsinnehafvaren att taga i öfvervägande, hvilketdera som för honom ställer sig mindre ofördelaktigt: antingen att för den större arbetsförtjänstens skull flytta från orten och så godt som bortskänka gården, som kanske kostat honom de största ansträngningar och uppoffringar, eller att stanna kvar, behålla gården och åtnöja sig med en mindre, måhända alltför otillräcklig arbetsförtjänst. Valet kan ju blifva mycket svårt.</w:t>
        <w:br/>
        <w:br/>
        <w:t>Men icke nog härmed. Afven om lägenhetsinnehafvaren önskar bo kvar i sin gård och på det samvetsgrannaste sätt fullgör kontraktets alla bestämmelser, så synes det dock kunna inträffa, att han får gå som sparfven från axet, det vill säga utan ersättning afstå från tomten med sina därpå nedlagda mödor och omkostnader. Ty i kontraktet finnes ingenting nämndt om inteckningsrätt för kontraktets bestånd, hvarför, om stamhemmanet öfvergår till annan ägare, det torde stå i dennes fria skön att låta gården vara kvar eller ålägga dess ägare att taga bort den, och i det förra fallet — om gården får stå kvar — efter behag öka arrendeafgiften, något som måste förefalla lägenhetsinnehafvaren så mycket hårdare, som gården för honom förlorar i värde för hvarje år, som går, och ju närmare det lider mot arrendetidens utgång.</w:t>
        <w:br/>
        <w:br/>
        <w:t>Det kan ju icke nekas till, att dessa lägenhetsinnehafvare befinna sig i ett beklagligt osäkerhetstillstånd. Det är icke min mening att här uttala något klander mot jordägarne för att de ha så stränga bestämmelser i kontrakten; jordägaren är ju i sin fulla rätt, om</w:t>
        <w:br/>
        <w:br/>
        <w:t>han icke vill sälja någon del af sina ägor eller låta hvem som helst bygga och bo därpå, ty det är på landet icke lika likgiltigt, hvem man har till närmaste granne, som det är t. ex. här i Stockholm. Men äfven om man från jordägaresynpunkt mycket väl kan förstå dessa kontrakt, bli de därför icke lindrigare eller drägligare för lägenhetsinnehafvaren. Han har det i alla fall som han har det och sitter snart sagdt på gunst och nåd i sin egen gård.</w:t>
        <w:br/>
        <w:br/>
        <w:t>Nu kan det ju invändas, att det är lägenhetsinnehafvarens ensak, om han skrifver under ett ofördelaktigt kontrakt, och att statsmakterna icke ha något med den saken att skaffa. Ja, om det vore fråga endast om några enskilda personers intressen, kunde ju detta vara riktigt, men här gäller den verkligen ett stort samhällsintresse. Dessa arrenden äro för tusentals obemedlade personer i vårt land enda sättet att förskaffa sig eget tak öfver hufvudet. Att köpa en byggnadstomt har man icke råd till — byggnadstomterna äro i allmänhet dyra på dessa platser, hvarom här är fråga — och att på billigare villkor, än jag nu har nämnt, arrendera en sådan, det får man icke, och så underkastar man sig det ofördelaktiga kontraktet, kanske i förhoppning att framdeles få råd att förvärfva tomten med full äganderätt. Men den dagen kommer aldrig, ty jordägaren vill då icke sälja den, eller också fordrar han ett pris, som lägenhetsinnehafvaren icke ser sig i stånd att kunna betala. Den ursprungliga stenbacken har genom lägenhetsinnehafvarens trägna arbete med dess uppbrytande och planering, måhända också genom samhällets utveckling under tiden, fått ett ökadt värde för jordägaren, och de små besparingar, som lägenhetsinnehafvaren möjligen lyckats att skrapa ihop, räcka icke till för att betala det sålunda höjda värdet. Och så går det, som jag antydt, med hans vackra dröm om det egna hemmet. Han har »ett eget hem», där han knappast kan känna sig som hemma hos sig och som han har föga eller ingen utsikt att få öfverlämna åt sina barn.</w:t>
        <w:br/>
        <w:br/>
        <w:t>Jag erkänner villigt, att jag icke vet, hvad som kan eller bör göras i denna sak, men jag har icke kunnat underlåta att framhålla den vanskliga ställning, 1 hvilken dessa lägenhetsinnehafvare befinna sig. Jag har, under det att jag sökt att sätta mig in i deras förhållanden, tyckt mig förnimma ett mångtusenstämmigt rop om hjälp från det sträfsamma och försakande småfolket till dem, som ha makten i samhället. Onekligen ha statsmakterna gjort alltför litet för att understödja våra arbetares aktningsvärda, vackra och fosterländska — i ordets bästa mening fosterländska — sträfvan att förvärfva sig egna hem. Att det är ett stort och viktigt samhällsintresse, att denna sträfvan omhuldas, uppmuntras och understödjes, behöfver ju icke här påpekas.</w:t>
        <w:br/>
        <w:br/>
        <w:t>Men hvad kan göras i det här föreliggande fallet? Genom en rättvis och förnuftig, med ett ord en tidsenlig arrendelagstiftning borde, synes mig, något kunna uträttas för framtiden. Och vore det månne ett alltför stort ingrepp i äganderätten, om en sådan lagstiftning — om och när den kommer till stånd — skulle få retroaktiv verkan? Och kunde icke, såsom herr Lindhagen ifrågasätter 1 sin</w:t>
        <w:br/>
        <w:br/>
        <w:t>reservation, staten eller samhället tillerkännes rätt att, där så pröfvas nödigt, expropriera mark att upplåtas såsom byggnadstomter åt arbetare vare sig med full äganderätt eller på arrende? Att expropriera jord för allmänt behof är ju icke stridande mot vårt folks rättsuppfattning, och jag tror, att den sak, som här är i fråga, verkligen kan anses såsom ett af samhällets lifsintressen. I alla händelser synes det önskvärdt, att frågan utredes, och jag skall därför be att få yrka bifall till herr Lindhagens reservation.</w:t>
        <w:br/>
        <w:br/>
        <w:t>Jag ber emellertid att få tillägga, att de missförhållanden, som här äro i fråga, icke inskränka sig till de af motionären omförmälda samhällena, utan att de förekomma äfven på många andra ställen, kanske öfver hufvud taget allestädes, där någon större industriell verksamhet finnes och en tätare befolkning samlat sig. Ungefär hälften af de personer, som undertecknat de nyssnämnda skrifvelserna till mig, äro bosatta inom sådana samhällen, där städernas byggnadsordning icke tillämpas. Men den undersökning, som herr Lindhagen förordat, torde väl, om den annars blir af, komma att, såsom den ärade reservanten äfven antydt, utsträckas äfven till andra samhällen än sådana, där städernas byggnadsordning tillämpas.</w:t>
        <w:br/>
        <w:br/>
        <w:t>Jag yrkar, som sagdt, bifall till herr Lindhagens reservation.</w:t>
      </w:r>
    </w:p>
    <w:p>
      <w:pPr>
        <w:pStyle w:val="Heading2"/>
      </w:pPr>
      <w:r>
        <w:t>2. Albin Ahlstrand (Liberala samlingspartiet, man)</w:t>
      </w:r>
    </w:p>
    <w:p>
      <w:r>
        <w:rPr>
          <w:b w:val="0"/>
        </w:rPr>
        <w:t xml:space="preserve">Jag ber, herr talman, att allenast få uttala mitt instämmande i herr Lindhagens reservation på grund af de erfarenheter jag har från de båda norrländska länen särskildt beträffande sågverk och lastageplatser därstädes; och jag behöfver därvidlag ej gå längre än till de vid Ume älfs utlopp belägna tre stora sågverken, Holmsund, Sandvik och Obbola, som äga en folkmängd af sammanlagdt omkring 3,000 människor och där det är stort behof af att åtgärder vidtagas uti ifrågavarande hänseende. På dessa ställen finnas inga äganderättsaftal, på sin höjd nyttjanderättsaftal; och åtminstone ett af sågverken, som äger jorden omkring sågen, har icke lämnat en enda skriftlig rad ifrån sig. Arbetarna få där intaga 3 å 4 kappland i någon stenig skogsbacke för att uppodla till potatisland och möjligen bygga på. Men skulle denne arbetare råka att få händerna i kanttrissan och således för all framtid bli omöjlig till arbete eller skulle han drunkna mellan stockarna, som skola sorteras, eller på annat sätt ljuta döden, får han eller hans efterlefvande lämna den lilla torfva, som med svett och möda och mest på fritid uppodlats, och som man kanske ställt i utsikt för arbetaren att få behålla för alltid. Sådant kan väl ej vara annat än hårdt och obilligt. Ar 1904 eller 1905 blef jag anmodad att medla vid ett tillfälle, då mannen dött och efterlämnat </w:t>
      </w:r>
      <w:r>
        <w:rPr>
          <w:b/>
        </w:rPr>
        <w:t>änka²</w:t>
      </w:r>
      <w:r>
        <w:rPr>
          <w:b w:val="0"/>
        </w:rPr>
        <w:t xml:space="preserve"> jämte minderåriga barn i fattiga omständigheter. Sågverksägaren — jag tror han hette Hillman, och boende någonstädes i Söderhamnstrakten — ville ej lämna ifrån sig några papper vare sig på nyttjandeeller äganderättsaftal; och hela saken rörde endast</w:t>
        <w:br/>
        <w:br/>
        <w:t>4 å 5 kappland jord af sandig beskaffenhet. Jag tror äfven, att länsstyrelserna skola komma till korta uti sina medlingsförsök, om de nu ens vilja medla uti en sådan sak, som berör rent privata intressen. Deras arbetsbörda är nog tung utan att de behöfva slita sådana tvister.</w:t>
        <w:br/>
        <w:br/>
        <w:t>Jag förstår nog utskottets ställning till frågan, men jag kan å andra sidan icke finna någon farlighet ligga däruti, att Riksdagen i en så viktig angelägenhet begär en utredning, hvarför jag tager mig friheten yrka bifall till herr Lindhagens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999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