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1007</w:t>
      </w:r>
    </w:p>
    <w:p>
      <w:r>
        <w:rPr>
          <w:b/>
        </w:rPr>
        <w:t xml:space="preserve">Datum: </w:t>
      </w:r>
      <w:r>
        <w:t>1906-04-06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Fridtjuv Berg (–, man)</w:t>
      </w:r>
    </w:p>
    <w:p>
      <w:r>
        <w:rPr>
          <w:b w:val="0"/>
        </w:rPr>
        <w:t>utskottet riktar sin anmälan, innehåller två nya moment i folkskolestadgan, hvilka finnas återgifna i memorialet på sid. 3 och 9. Det ena momentet föreskrifver, att då skolrådet behandlar folkskoleangelägenheter, skall en representant för lärarekåren vara tillstädes med rätt att deltaga i öfverläggningarna, men icke i besluten. Det andra momentet bestämmer, att småskollärare (</w:t>
      </w:r>
      <w:r>
        <w:rPr>
          <w:b/>
        </w:rPr>
        <w:t>lärarinna³</w:t>
      </w:r>
      <w:r>
        <w:rPr>
          <w:b w:val="0"/>
        </w:rPr>
        <w:t>) skall under vissa förhållanden kunna få fastare anställning än förut.</w:t>
        <w:br/>
        <w:br/>
        <w:t>Hvad det första af dessa båda nya moment i folkskolestadgan angår, förklarar utskottet på sid 18, att det på det närmaste berör frågan om skolrådets sammansättning och verksamhet. Och utskottet finner det på grund häraf anmärkningsvärdt, att detsamma blifvit på administrativ väg utfärdadt. Som man ser, har utskottet här på ett förvillande sätt kopplat ibop två skilda frågor: den ena om skolrådets sammansättning och den andra om skolrådets verksamhet. Hade stadgandet berört skolrådets sammansättning, då borde det naturligtvis ha förelagts Riksdagen och efter Riksdagens samtycke införts i kyrkostämmoförordningen. Berör stadgandet däremot endast skolrådets verksamhet, då har det sin rätta plats i folkskolestadgan, som är af administrativ natur. Kyrkostämmoförordningen själf hänvisar för dylika ärenden direkt till folkskolestadgan, då den i 8 30 föreskrifver, att vid behandling af de ärenden angående folkskoleundervisningen, hvilka. det tillkommer skolrådet att handlägga, de stadgar skola lända till efterrättelse, som rörande denna undervisning gifna äro.</w:t>
        <w:br/>
        <w:br/>
        <w:t>Frågan blir alltså den: rör det nya stadgandet skolrådets sammansättning eller rör det skolrådets verksamhet? Svaret kan icke blifva mer än ett: det rör endast skolrådets verksamhet. Enligt kyrkostämmoförordningen 8 23 är skolrådet sammansatt af en själfskrifven ordförande jämte minst 4 andra ledamöter samt hälften så många suppleanter. Och häri bar genom denna kungörelse ingen som helst ändring blifvit gjord.</w:t>
        <w:br/>
        <w:br/>
        <w:t>Önskningar om en ändring i skolrådets sammansättning hafva visst icke saknats. Uti den petition från Göteborgs stifts 2:a folkskolläraremöte, som i detta memorial refereras på sid. 12, yrkas, såsom man finner,</w:t>
        <w:br/>
        <w:br/>
        <w:t xml:space="preserve">att i kommuner, hvarest flera lärare och </w:t>
      </w:r>
      <w:r>
        <w:rPr>
          <w:b/>
        </w:rPr>
        <w:t>lärarinnor³</w:t>
      </w:r>
      <w:r>
        <w:rPr>
          <w:b w:val="0"/>
        </w:rPr>
        <w:t xml:space="preserve"> vore vid folkskolan anställda, dessa måtte blifva berättigade att inom sig utse en lärare och en </w:t>
      </w:r>
      <w:r>
        <w:rPr>
          <w:b/>
        </w:rPr>
        <w:t>lärarinna³</w:t>
      </w:r>
      <w:r>
        <w:rPr>
          <w:b w:val="0"/>
        </w:rPr>
        <w:t>, hvilka skulle erbålla säte och stämma i skolrådet. Bland de myndigheter, som ha yttrat sig öfver denna petition, ha ock flera domkapitel ansett, att en representant för lärarekåren borde ha säte och stämma i skolrådet med rätt att deltaga i såväl öfverläggningar som beslut.</w:t>
        <w:br/>
        <w:br/>
        <w:t>Hade jag för min del hyst samma mening, så skulle jag gifvetvis ha tillstyrkt en proposition till Riksdagen med förslag om härför erforderlig ändring i kyrkostämmoförordningen. Då jag icke har gjort detta, så är orsaken den, att jag principiellt icke vill veta af några nya själfskrifna ledamöter af skolrådet. Då jag har önskat, att lärare-</w:t>
        <w:br/>
        <w:br/>
        <w:t>kåren måtte representeras vid skolrådets öfverläggningar, har syftet Angående ingalunda varit det, som en och annan måhända kunnat föreställa sig, JEAKOreden abb denna kår därigenom skulle erhålla större makt och myndighet” tva inom kommunerna. Att fika efter en sådan är enligt min öfverbygelse protokollen, det sämsta sätt att erhålla den. Nej, meningen har varit den att få (Forts) skolrådets verksamhet ordnad så, att vid folkskoleangelägenheternas behandling skolrådet hade tillfälle, ja uppfordran att, vid sidan af</w:t>
        <w:br/>
        <w:br/>
        <w:t>mycket annat, äfven taga hänsyn till det slag af insikt i skolarbetet,</w:t>
        <w:br/>
        <w:br/>
        <w:t>som vinnes genom utbildning för detta arbete och daglig sysselsättning</w:t>
        <w:br/>
        <w:br/>
        <w:t>därmed. Men för vinnande af det önskemålet behöfves intet själf-</w:t>
        <w:br/>
        <w:br/>
        <w:t>skrifvet ledamotskap af skolrådet. Det behöfves endast, att en folk-</w:t>
        <w:br/>
        <w:br/>
        <w:t>skoleman får vara tillstädes och deltaga i öfverläggningarna. Han</w:t>
        <w:br/>
        <w:br/>
        <w:t>blir genom detta i tillräcklig grad meddelaktig i behandlingen, för att</w:t>
        <w:br/>
        <w:br/>
        <w:t>den förtroendefulla samverkan mellan skolrådet och lärarne skall kunna uppkomma, som är så nödvändig för skolarbetets framgångsrika bedrifvande.</w:t>
        <w:br/>
        <w:br/>
        <w:t>Att här icke varit fråga om skolrådets sammansättning, framgår för öfrigt af de inskjutna ord, som här förekomma, nämligen ...»förutom den eller dem, som tilläfventyrs må vara valda till ledamöter i skolrådet» ... Ledamot i skolrådet ställes ju här i direkt motsats till lärarerepresentant vid sammanträdena och detta på ett sådant sätt, att ingen förväxling härvidlag borde varit möjlig.</w:t>
        <w:br/>
        <w:br/>
        <w:t>Samma inskjutna ord missförstås emellertid af utskottet på ett synnerligen egendomligt sätt. »Dessa ord komma» — säger utskottet — otvifvelaktigt att i flera fall gifva anledning till den uppfattning, att Kungl. Maj:t velat utan Riksdagens medverkan afgifva förklaring öfver kyrkostämmoförordningens föreskrifter angående valbarheten till skolråd». Utskottet förbiser här två saker: för det första, att de klandrade orden alls icke vilja vara något slags lagförklaring, utan endast ett uttryck för det af Kungl. Maj:t och hvar man kända faktum, att en mängd folkskollärare äro af kyrkostämmorna utsedda till ledamöter i skolråd, och för det andra att Kungl. Maj:t för länge sedan genom utslag i besvärsmål tolkat kyrkostämmoförordningens bestämmelse så, att intet hinder möter för en kyrkostämma, som så önskar, att insätta folkskollärare såsom ledamöter i skolrådet.</w:t>
        <w:br/>
        <w:br/>
        <w:t>Genom hvad jag sålunda anfört har jag sökt visa, att det nya momentet i $ 8 folkskolestadgan har sin rätta plats just i denna administrativa stadga och icke i minsta mån går kyrkostämmoförordningens föreskrifter om skolrådets sammansättning för när.</w:t>
        <w:br/>
        <w:br/>
        <w:t>Jag ber nu att få öfvergå till det nya momentet i folkskolestadgans $ 33, hvilket afser att bereda småskollärarne, medlemmarne af den stora småskollärarekåren en något tryggare ställning, än den haft förut. Mot detta moment gör utskottet en mängd anmärkningar, som dels röra formuleringen, dels vissa delar af innehållet och dels stadgandet 1 dess helhet.</w:t>
        <w:br/>
        <w:br/>
        <w:t>Då de formella anmärkningarna af utskottet satts både först och sist, torde det vara lämpligt, att jag tager dem i skärskådande först.</w:t>
        <w:br/>
        <w:br/>
        <w:t>De äro, såvidt jag kunnat räkna rätt, till antalet 4.</w:t>
        <w:br/>
        <w:br/>
        <w:t>1) Man kan — säger utskottet på sid. 15 — icke af stadgandets</w:t>
        <w:br/>
        <w:br/>
        <w:t>formulering sluta till, huruvida den fastare anställningen skall vinnas</w:t>
        <w:br/>
        <w:br/>
        <w:t>varande förmån skall för honom inträda, om han exempelvis under</w:t>
        <w:br/>
        <w:br/>
        <w:t xml:space="preserve">Genom något skriffel eller tryckfel, eller hvad det nu kan vara för fel, har denna utskottets anmärkning råkat att bli alldeles felaktigt formulerad. Utskottet nämner två slag af lärare, som det kallar »biträdande lärare vid småskola» och »biträdande lärare vid mindre folkskola». Dessa båda slag af lärare äro för våra folkskoleförfattningar absolut obekanta. Däremot ha vi »lärare vid småskolor» och »lärare vid mindre folkskolor» samt dessutom ett tredje slag, som utskottet icke omnämner, nämligen »biträdande lärare vid folkskolor». Alla tre slagen finnas uppräknade i den här åsyftade $ 23 af gällande folkskolestadga, och de utgöra tillsammans den stora kategori af mestadels </w:t>
      </w:r>
      <w:r>
        <w:rPr>
          <w:b/>
        </w:rPr>
        <w:t>kvinnliga¹</w:t>
      </w:r>
      <w:r>
        <w:rPr>
          <w:b w:val="0"/>
        </w:rPr>
        <w:t xml:space="preserve"> lärare, som med ett gemensamt namn kallas småskollärarekåren eller kanske oftare småskollärarinnekåren, och som käraktäriseras af samma kompetens, samma löneförmåner och samma rättsliga ställning. Huruvida en medlem af denna stora kategori vid en viss tidpunkt tjänstgör såsom »lärare vid småskola» eller »lärare vid mindre folkskola» eller såsom »biträdande lärare vid folkskola», är något, som med hänsyn till hans ställning till kommunen och kommunens ställning till honom, är alldeles betydelselöst. Det nya stadgandet har därför icke gjort någon skillnad eller lämpligen kunnat göra någon skillnad på, huruvida en till denna kår hörande person tjänstgjort enbart såsom »lärare i småskola» eller såsom »lärare 1 mindre folkskola» eller såsom »biträdande lärare i folkskola», eller någon tid i ena och någon tid i den andra och kanske någon tid äfven i den tredje egenskapen. BStadgandets formulering anger också alldeles tydligt, att det afser all sådan tjänstgöring, som omnämnes i folkskolestadgans $ 23. När utskottet försäkrar motsatsen, är detta felaktigt.</w:t>
        <w:br/>
        <w:br/>
        <w:t>2) Man lämnas, säger utskottet, »i fullständig ovisshet om, huruvida tjänstgöringen skall hafva ägt rum i sammanlagd följd eller kan hafva fullgjorts med längre eller kortare afbrott».</w:t>
        <w:br/>
        <w:br/>
        <w:t>Denna anmärkning är icke grundad. Som villkor för en fastare anställning fordrar stadgandet blott tjänstgöring af förevarande art »i sammanlagdt fem år». Något undantag för sådan tjänstgöring som fullgjorts med längre eller kortare afbrott, göres icke. Det är följaktligen klart, att dylika afbrott icke inverka, hvilket också skulle i sakligt afseende varit särdeles olämpligt.</w:t>
        <w:br/>
        <w:br/>
        <w:t>3) »En annan oklarhet i stadgandet finner utskottet ligga däruti, att bestämmelser saknas, huruvida läraren äger att tillgodoräkna sig den tid, han tjänstgjort före examens afläggande.»</w:t>
        <w:br/>
        <w:br/>
        <w:t>Äfven den anmärkningen synes mig konstruerad. TI stadgandet står, att, om vederbörligen examinerad lärare tjänstgjort på det och det sättet, sådan lärare må entledigas endast af vissa gifna orsaker. Däraf torde framgå, att det är endast på grund af tjänstgöring såsom vederbörligen examinerad, som han har att tillgodoräkna sig den föregående tiden.</w:t>
        <w:br/>
        <w:br/>
        <w:t>4) »Tvekan torde också», säger utskottet, »kunna komma att uppstå, huruvida vid dylik lärares entledigande af orsaker, som omför-</w:t>
        <w:br/>
        <w:br/>
        <w:t>mälas i $ 32 folkskolestadgan, jämväl det i samma paragraf föreskrifna Angående</w:t>
        <w:br/>
        <w:br/>
        <w:t>tillvägagångssätt måste iakttagas.» fullbordad För denna anmärkning finnes ingen grund. Stadgandet föreskrif-9”27”s/kning aj 2 2 So statsråds-</w:t>
        <w:br/>
        <w:br/>
        <w:t>lig eller ådagalagt dåligt uppförande. Däremot föreskrifves det icke,</w:t>
        <w:br/>
        <w:br/>
        <w:t>att han skall kunna skiljas från tjänsten endast med iakttagande ar</w:t>
        <w:br/>
        <w:br/>
        <w:t>det tillvägagångssätt, som omförmäles i 8 32, alltså »efter föregången,</w:t>
        <w:br/>
        <w:br/>
        <w:t>i skolrådets protokoll intagen, men fruktlös befunnen varning». Så</w:t>
        <w:br/>
        <w:br/>
        <w:t>länge ordet »orsaker» får betyda orsaker, och ordet »tillvägagångssätt&gt; får</w:t>
        <w:br/>
        <w:br/>
        <w:t>betyda tillvägagångssätt, kan ingen tvekan i detta hänseende uppkomma.</w:t>
        <w:br/>
        <w:br/>
        <w:t>Efter granskning af dessa anmärkningar mot stadgandets formulering, vänder jag mig mot de anmärkningar, som gälla vissa delar af innehållet. Äfven de tyckas vara fyra.</w:t>
        <w:br/>
        <w:br/>
        <w:t>1) Utskottet säger, att för den tjänstgöring, som erfordras för att komma i åtnjutande af den genom stadgandet afsedda fastare ställning, har »icke ens uppställts fordran på oförvitlighet».</w:t>
        <w:br/>
        <w:br/>
        <w:t xml:space="preserve">Utskottet förbiser här, att uppställandet af en sådan fordran skulle ha inneburit en själfmotsägelse. Att hafva tjänstgjort »oförvitligt&gt;, det betyder enligt våra folkskoleförfattningar att icke ha blifvit i enlighet med folkskolestadgans $ 32 varnad. Det har alltså tillämpning på folkskollärarekåren men icke på småskollärarekåren, för hvilken icke någon lagstadgad varning finnes. Fattar man åter ordet »oförvitlighet» i mera allmän bemärkelse, betyder det, att </w:t>
      </w:r>
      <w:r>
        <w:rPr>
          <w:b/>
        </w:rPr>
        <w:t>lärarinnan³</w:t>
      </w:r>
      <w:r>
        <w:rPr>
          <w:b w:val="0"/>
        </w:rPr>
        <w:t xml:space="preserve"> icke visat oskicklighet, försumlighet eller dåligt uppförande. Nu är det att märka, att en </w:t>
      </w:r>
      <w:r>
        <w:rPr>
          <w:b/>
        </w:rPr>
        <w:t>lärarinna³</w:t>
      </w:r>
      <w:r>
        <w:rPr>
          <w:b w:val="0"/>
        </w:rPr>
        <w:t xml:space="preserve">, som under åren före kungörelsens utfärdande icke varit oförvitlig i den meningen, </w:t>
      </w:r>
      <w:r>
        <w:rPr>
          <w:b/>
        </w:rPr>
        <w:t>henne²</w:t>
      </w:r>
      <w:r>
        <w:rPr>
          <w:b w:val="0"/>
        </w:rPr>
        <w:t xml:space="preserve"> har skolrådet när som helst kunnat entlediga, och att den </w:t>
      </w:r>
      <w:r>
        <w:rPr>
          <w:b/>
        </w:rPr>
        <w:t>lärarinna³</w:t>
      </w:r>
      <w:r>
        <w:rPr>
          <w:b w:val="0"/>
        </w:rPr>
        <w:t>, som bädanefter i samma stycke felar, äfven efter det nya stadgandet kan när som helst entledigas. Att bär skjuta in ordet oförvitlig, skulle således, utom det att det varit formellt oegentligt, i sakligt afseende gjort hvarken till eller ifrån. Skolrådets myndighet blir densamma, vare sig det finnes eller saknas; den blir däraf hvarken ökad eller minskad.</w:t>
        <w:br/>
        <w:br/>
        <w:t>2) Utskottet anmärker vidare, att en småskollärarinna, »som tjänstgjort sammanlagdt fem år inom flera olika skoldistrikt och kanske ganska kort tid på hvarje ställe kommer i åtnjutande af enahanda förmån, som den, hvilken under hela tiden tjänstgjort på en och samma befattning, och därvid tillvunnit sig vederbörande församlingars förtroende».</w:t>
        <w:br/>
        <w:br/>
        <w:t xml:space="preserve">Ja, hvad skulle ha inträffat, om man hade stadgat motsatsen? Då skulle en småskollärarinna kunna tjänstgöra t. ex. fyra och ett halft år på ett ställe, och för att </w:t>
      </w:r>
      <w:r>
        <w:rPr>
          <w:b/>
        </w:rPr>
        <w:t>hon²</w:t>
      </w:r>
      <w:r>
        <w:rPr>
          <w:b w:val="0"/>
        </w:rPr>
        <w:t xml:space="preserve"> icke skulle bli fast där, kunde man då ha afskedat </w:t>
      </w:r>
      <w:r>
        <w:rPr>
          <w:b/>
        </w:rPr>
        <w:t>henne²</w:t>
      </w:r>
      <w:r>
        <w:rPr>
          <w:b w:val="0"/>
        </w:rPr>
        <w:t xml:space="preserve">; så kunde </w:t>
      </w:r>
      <w:r>
        <w:rPr>
          <w:b/>
        </w:rPr>
        <w:t>hon²</w:t>
      </w:r>
      <w:r>
        <w:rPr>
          <w:b w:val="0"/>
        </w:rPr>
        <w:t xml:space="preserve"> fått tjänstgöra fyra och ett halft år på ett annat ställe, och af samma skäl kunde </w:t>
      </w:r>
      <w:r>
        <w:rPr>
          <w:b/>
        </w:rPr>
        <w:t>hon²</w:t>
      </w:r>
      <w:r>
        <w:rPr>
          <w:b w:val="0"/>
        </w:rPr>
        <w:t xml:space="preserve"> äfven där ha blifvit afskedad o. s. v. På så sätt hade stadgandet kunnat kringgås i oändlighet, och i stället för att bereda småskollärarinnorna trygghet, skulle stadgandet endast ökat deras nuvarande otrygghet.</w:t>
        <w:br/>
        <w:br/>
        <w:t xml:space="preserve">3) Utskottet vill framhålla, heter det vidare, »att hvarje anledning saknats, att, på sätt, som skett, utesluta de gifta lärarne från förmånen att vinna den fastare anställning, som man funnit skäl medgifva de ogifta lärarne och </w:t>
      </w:r>
      <w:r>
        <w:rPr>
          <w:b/>
        </w:rPr>
        <w:t>lärarinnorna³</w:t>
      </w:r>
      <w:r>
        <w:rPr>
          <w:b w:val="0"/>
        </w:rPr>
        <w:t>».</w:t>
        <w:br/>
        <w:br/>
        <w:t xml:space="preserve">Angående Jag skall gärna medgifva, att man i det stycket kan hysa olika fullbordad meningar. Men då utskottet påstår, att »hvarje anledning» saknas för granskning al den af Kungl. Maj:t gifna föreskriften, säger utskottet för mycket. protokollen. Man kan helt säkert ge goda skäl äfven för den åsikten, att en små- (Forts.) skollärarinna icke borde förlora möjlighet till en fastare anställning, därför att </w:t>
      </w:r>
      <w:r>
        <w:rPr>
          <w:b/>
        </w:rPr>
        <w:t>hon²</w:t>
      </w:r>
      <w:r>
        <w:rPr>
          <w:b w:val="0"/>
        </w:rPr>
        <w:t xml:space="preserve"> träder i gifte. En mängd af de hörda myndigheterna, folkskoleinspektörer, domkapitel och länsstyrelser ha emellertid varit af motsatt mening. Helt visst har anledningen härtill varit den, att då en småskollärarimna gifter sig, kan skolan få att göra icke blott med </w:t>
      </w:r>
      <w:r>
        <w:rPr>
          <w:b/>
        </w:rPr>
        <w:t>henne²</w:t>
      </w:r>
      <w:r>
        <w:rPr>
          <w:b w:val="0"/>
        </w:rPr>
        <w:t xml:space="preserve"> utan äfven med </w:t>
      </w:r>
      <w:r>
        <w:rPr>
          <w:b/>
        </w:rPr>
        <w:t>hennes²</w:t>
      </w:r>
      <w:r>
        <w:rPr>
          <w:b w:val="0"/>
        </w:rPr>
        <w:t xml:space="preserve"> man, hvilket måhända någon gång kan vara mindre angenämt. Kungl. Maj:t har tagit hänsyn till denna uppfattning hos myndigheterna, och vid beredandet af fastare anställning åt småskollärarekåren gjorde man därför ett undantag för de medlemmar af denna kår, som träda i gifte. Nu kunde man visserligen ifrån det undantaget återigen gjort ett undantag för de ytterst fåtaliga gifta manliga småskollärarne. Men vid närmare efterseende fann man, att man saknade anledning att göra detta undantag, och</w:t>
        <w:br/>
        <w:br/>
        <w:t>därför har man låtit likställighet råda på denna punkt.</w:t>
        <w:br/>
        <w:br/>
        <w:t xml:space="preserve">I själfva verket är saken mycket ringa till sin omfattning. Af hela småskollärarkåren är nämligen mer än 95 procent </w:t>
      </w:r>
      <w:r>
        <w:rPr>
          <w:b/>
        </w:rPr>
        <w:t>kvinnor¹</w:t>
      </w:r>
      <w:r>
        <w:rPr>
          <w:b w:val="0"/>
        </w:rPr>
        <w:t>, och mindre än 5 procent män. Antalet af manliga småskollärare minskas år ifrån år, och man kan förutse den tid, då det skall hafva sjunkit nära nollpunkten. Antalet gifta manliga småskollärare är försvinnande ringa — detta af det enkla skälet, att gifta manliga småskollärare numera knappast torde kunna existera.</w:t>
        <w:br/>
        <w:br/>
        <w:t>4) På flera ställen har utskottet påstått, att tillräcklig »försiktighet» icke blifvit visad vid sträfvandet att bereda småskollärarekåren en tryggare rättslig ställning. Möjligen skall detta innebära, att cirkuläret i detta sitt sträfvande gått för långt.</w:t>
        <w:br/>
        <w:br/>
        <w:t>Jag ber då få påpeka, att enligt detta cirkulär kommunerna dock fortfarande skola ha rätt att entlediga sådana småskollärarinnor, som antagits på viss tid, sådana som äro oexaminerade, sådana, som gifta sig, sådana, som äro berättigade till ålderdomsunderstöd, sådana, som tjänstgjort mindre än fem år, och sådana, som gjort sig skyldiga till oskicklighet, försumlighet eller dåligt uppförande. Och icke ens de, som hos sig samtidigt förena kvalifikationerna af att vara antagna tills vidare, ogifta, oberättigade till ålderdomsunderstöd eller oklanderliga samt att ha tjänstgjort under fem år, icke ens de skola vara alldeles trygga; äfven de skola kunna efter cirkuläret entledigas, i fall deras tjänst indrages eller i behörig ordning förvandlas till folkskoletjänst. Längre går icke detta stadgande, som utskottet funnit så »oförsiktigt».</w:t>
        <w:br/>
        <w:br/>
        <w:t>Jag ber nu att få öfvergå till de anmärkningar, som röra stadgandet i dess helhet, och som väl få anses gå ut därpå, att det skulle vara på något sätt lagstridigt eller olämpligt. Dessa allmänna anmärkningar tyckas vara två.</w:t>
        <w:br/>
        <w:br/>
        <w:t>1) Hvad den första af dem angår, har utskottet icke uttryckligen påstått, att stadgandet skulle vara lagstridigt, utan endast antyder detta, då det på sid. 15 i memorialet uttalar som sin mening, att en småskollärares anställning är, såsom det heter, »grundad på ett mellan konom och vederbörande skolråd ingånget aftal, hvilket, afslutadt i en-</w:t>
        <w:br/>
        <w:br/>
        <w:t>lighet med gifna föreskrifter, icke kan utan båda kontrahenternas sam- Angående tycke ändras eller upphäfvas». Fullbordad, Hvad utskottet här yttrar om omöjligheten att utan båda kontra-9"272/ning a henternas samtycke ändra ett i enlighet med gifna föreskrifter inprotokollen. gånget aftal må vara riktigt i fråga om privaträttsliga öfverenskom- — (Forts.) melser. Men på den offentliga rättens område håller väl denna sats icke i allo streck. Folkundervisningen är visserligen af staten i väsentlig mån öfverlåten åt kommunerna, men folkskolan har därmed icke upphört att till sin natur tillika vara en statens angelägenhet. Fasthåller man vid detta sakförhållande, måste man erkänna, att vederbörande statsmalkter — i vissa fall Konung och Riksdag gemensamt, i andra fall åter endast Konungen — kunna, om sådant pröfvas vara ur det allmännas synpunkt lämpligt, meddela bestämmelser, som leda till ändring i de förfoganden, som inom ett skoldistrikt träffats af skolrådet. Jag skall be att härvid få anföra ett exempel. Ar 1891 utgjorde den obligatoriska begynnelselönen för en folkskollärare endast 500 kronor. Ett skoldistrikt kunde på den tiden träffa aftal med läraren om en begynnelselön om t. ex. 650 kronor. Men så kom 1891 års Riksdag, hvilken höjde den obligatoriska begynnelselönen till 700 kronor och därmed vållade ifrågavarande kommun en utgift af 50 kronor utöfver den som aftalet innehöll. Kan man nu, med användande af utskottets resonnemang, säga, att Konung och Riksdag år 1891 gjorde ingrepp i ett aftal, som »ej utan båda kontrahenternas samtycke kunde ändras»? Då gällde det ett aftalsvillkor: lönens belopp; nu gäller det ett annat aftalsvillkor: anställningens beskaffenhet, men principen är i båda fallen alldeles densamma. 2) Äfven ur en annan allmän synpunkt tycks utskottet vilja betrakta det utfärdade stadgandet såsom obehörigt. »Den af Kungl. Maj:t utfärdade bestämmelsen innebär», säger utskottet, &gt;»icke blott ett ingrepp uti den församlingarna tillerkända rätten att på det för skolväsendet lämpligaste sätt och på de för församlingarna förmånligaste villkor anställa lärare, utan äfven ett underkännande af församlingarnas och deras lagstadgade organs förmåga att själfva bedöma, när anledning föreligger att gifva lärare vid småskolan den fastare anställning, hvarom i $ 24 mom. 3 förmäles&gt;. Om detta uttalande är riktigt, så kan det med samma fog sägas gälla om vår förut gällande folkskolelagstiftning. Ursprungligen ägde ju församlingarna rätt att anställa småskollärarne och småskollärarinnorna på hvilka villkor som helst. Genom 1882 års folkskolestadga gafs angående sättet för anställandet vissa normer, och genom 1897 års folkskolestadga gåfvos ytterligare vissa nya normer för denna anställning. Enligt min mening bör nu detta icke fattas såsom ett underkännande af skolrådens omdömesförmåga i allmänhet, utan det innebär, tyckes det mig, helt enkelt ett erkännande, att äfven bland skolråden kunna finnas sådana, som understundom göra sig skyldiga till misstag eller missbruk. Bekant torde vara, hurusom dugliga och plikttrogna småskollärarinnor blifvit afskedade endast därför att de åhört ett nykterhetsföredrag eller deltagit i en frireligiös sammankomst. Åtskilliga sådana fall, af hvilka några varit ganska upprörande, hafva förekommit, och jag tror att man gör orätt i att bagatellisera dem.</w:t>
        <w:br/>
        <w:br/>
        <w:t>Angående Jag vädjar till hvar och en, som äger existensmedel, på hvilka han i fullbordad någon mån kan lita: en större eller mindre egendom, ett större eller</w:t>
        <w:br/>
        <w:br/>
        <w:t>Jag har härmed slutat min granskning af utskottets anmärkningar mot förevarande stadganden, hvilkas syfte varit dels att i fråga om folkskolearbetet och dess lämpligaste anordnande skapa en lagstadgad samverkan mellan dem som hafva att besluta om detta arbete och dem som hafva att utföra detsamma, dels ock att bereda vår stora småskollärarinnekår en smula ökad trygghet i dess existens. Så vidt jag kunnat finna, har utskottet icke kunnat uppvisa, att ifrågavarande kungörelse är vare sig lagstridig eller olämplig eller ur någon som</w:t>
        <w:br/>
        <w:br/>
        <w:t>helst synpunkt oriktig. Jag vill emellertid nu öfverlämna åt kammaren själf att bedöma, huruvida jag, när jag tillrådt Konungen att utfärda denna kungörelse, icke iakttagit rikets sannskyldiga nytta.</w:t>
      </w:r>
    </w:p>
    <w:p>
      <w:pPr>
        <w:pStyle w:val="Heading2"/>
      </w:pPr>
      <w:r>
        <w:t>2. Gullbrand Elowson (–, man)</w:t>
      </w:r>
    </w:p>
    <w:p>
      <w:r>
        <w:rPr>
          <w:b w:val="0"/>
        </w:rPr>
        <w:t>Herr talman, mina herrar! Vården om folkskolan och dess angelägenheter faller närmast under den kommunala själfstyrelsen. Jag skall be att till stödjande af detta påstående få angifva några brottstycken ur våra kommunalförfattningar.</w:t>
        <w:br/>
        <w:br/>
        <w:t>Kyrkostämma äger att för vården af folkskolans angelägenheter öfverlägga och besluta. Till kyrkostämmans handläggning höra frågor om folkskoleundervisningen och dithörande anstalter samt val af ledamöter i skolrådet. Skolrådet tillhör att utötfva vården om och befattningen med folkskolan. Ledamöterna i skolrådet väljas på fyra års tid. — Det torde således vara obestridligt, att vården om folkskolans angelägenheter är bestämd genom författningar, hvilka höra under Konungens och Riksdagens gemensamma lagstiftningsrätt. Hvad nu konstitutionsutskottet här har i första rummet anmärkt, är, att Kungl. Maj:t på tillstyrkan af statsrådets ledamöter — främst föredraganden, herr statsrådet och chefen för kungl. ecklesiastikdepartementet beslutit vidtaga några ändringar i gällande folkskolestadga. Kungl. Maj:t har sålunda på administrativ väg beslutit, att inom hvarje skoldistrikt en folkskollärare skall hafva tillträde till skolrådet. Den framställning, som föranledt detta beslut, innehålles i en till Kungl. Maj:t af herr K. L. Larsén m. fl. inlämnad petition, afgifven på grund af ett dem lämnadt uppdrag vid Göteborgs stifts andra folkskol-</w:t>
        <w:br/>
        <w:br/>
        <w:t>lärarmöte. Statsrådsprotokollet säger angående denna petition, att den Angående innehåller en underdånig framställning om lagstadgad rätt för folk- Juwkbortad skollärarkåren att blifva representerad i skolrådet. Ordet »lagstadgad»”Wsrädkan jag för min del icke tolka på annat sätt, än att därmed afsågs protokollen. ett i lag affattadt stadgande. Petitionärernas framställning gick således — (ports.) ut därpå, att den af dem begärda reformen skulle genomföras genom en lagförändring. Kungl. Maj:t har emellertid icke anlitat detta sätt, utan på administrativ väg beslutit den önskade förändringen. Denna består hufvudsakligen däri, att folkskollärarkåren skall vara representerad i skolrådet. Finnes inom skoldistriktet blott en folkskollärare, så är han själfskrifven att närvara 1 skolrådet och deltaga i dess öfverläggningar, men icke i besluten, samt med rätt att, om han så önskar, få sin mening antecknad i protokollet. Om han således är ensam folkskollärare nom församlingen, så är han själfskrifven att närvara i skolrådet, och detta, så vidt jag kan se, oberoende af hans kvalifikationer. Om han inom församlingen är mindre väl känd för nit och gudsfruktan, är han ändock själfskrifven. Att han kan stå på gränsen till att erhålla varning, det gör alldeles detsamma; Kungl. Maj:t har påbjudit, att han i alla fall är själfskrifven, delibererande ledamot af skolrådet, d. v. s. en ledamot, som har rätt att deltaga i öfverläggningarna men icke i besluten. Finnes det åter flere folkskollärare inom ett och samma skoldistrikt, skola dessa inom sig utse en representant. Från denna allmänna regel att en ledamot af folkskollärarekåren inom församlingen skall äga rätt att deltaga i skolrådets förhandlingar finnas nu visserligen angifna tvenne undantag, nämligen om det är fråga om utfärdandet af tjänstgörimgsbetyg ät lärare och då skolrådet har att behandla ärenden angående varning åt lärare eller hans skiljande från tjänsten. Men uti alla andra frågor — de må vara af pedagogisk art, af organisatorisk art eller af ekonomisk art — skall läraren i fråga såsom representant för folkskollärarkåren deltaga uti skolrådets öfverläggningar och, om han så finner lämpligt, meddela skolrådet upplysningar och råd.</w:t>
        <w:br/>
        <w:br/>
        <w:t>För min del kan jag icke finna annat än att detta Kungl. Maj:ts påbjudande på det allra närmaste berör skolrådets verksamhet. Det har ju därigenom blifvit stadgadt, att en person, som icke med Riksdagens medverkan i lagstiftningsväg fått befogenhet att sitta i skolrådet, såsom "dess ledamot, dock äger rätt att där närvara och uttala sig i förekommande frågor. Jag vill således, trots hvad herr statsrådet och chefen för kungl. ecklesiastikdepartementet nyss yttrat häremot, fasthålla vid, att detta är stridande mot gällande kommunalförfattning, och att i stället Kungl. Maj:t och Riksdag bort öfver denna fråga gemensamt fatta beslut. Man får vid bedömandet af denna sak göra en noggrann åtskillnad mellan den formella behandling, som rätteligen bort iakttagas, å ena sidan, och å andra sidan påbudets reella innehåll. Man kan mycket väl anse det vara riktigt att en folkskollärare får rätt att närvara i skolrådet; den meningen kan till och med anses vara ganska allmän, att ett sådant förhållande är lämpligt. Men här är det icke fråga om detta, utan om det sätt, hvarpå denna bestämmelse genomförts, och detta skulle rätteligen hafva skett genom samverkan af Konung och Riksdag.</w:t>
        <w:br/>
        <w:br/>
        <w:t>Jag ber således att såsom min och utskottets uppfattning få fasthålla vid, att detta ärende bort hänskjutas till Riksdagens ompröfning. Nu skall jag be att få framhålla en politisk synpunkt. I början af sistlidne november månad erhöll landet en parlamentarisk regering.</w:t>
        <w:br/>
        <w:br/>
        <w:t>et synes mig då sällsamt, att denna parlamentariska regering har så brådtom att utfärda ett påbud, som gör intrång i parlamentets befogenhet. Redan den 17 november fattades ifrågavarande beslut. Den parlamentariska regeringen tillstyrkte då Kungl. Maj:t att fatta ett beslut, hvarigenom Kungl. Maj:ts ekonomiska förvaltningsrätt öfverskrider gränsen till parlamentets författningsenliga lagstiftningsrätt. Hvadan denna brådska? Det kan jag för min del icke utfundera, och jag vill icke heller inlåta mig på nämnda förhållande. Men jag vill erinra om, att Riksdagen skulle sammanträda den 15 derpåföljande januari; och icke var det så stor brådska för handen, att man icke kunnat, om man velat, bida tiden för att hänskjuta frågan till Riksdagen. Jag vill ytterligare uttala såsom utskottets och min mening, att utskottet har pröfvat och granskat denna regeringshandling i belysningen af Sveriges statsförfattningsrätt och därvid funnit, att ifrågavarande regeringshandling icke håller profvet med afseende å den lagstiftningsrätt, hvarmed parlamentet, d. v. s. Riksdagen, skulle haft del i densamma.</w:t>
        <w:br/>
        <w:br/>
        <w:t>Jag vill i afseende på innebörden af detta första moment uti den ifrågavarande regeringshandlingen erinra om, att folkskolan, enligt min uppfattning, är att betrakta såsom nationens ögonsten.</w:t>
        <w:br/>
        <w:br/>
        <w:t xml:space="preserve">Man bör därför handskas försiktigt med densamma. Det är farligt att åstadkomma missnöje, ty detta missnöje kan verka skadligt, och om något missgrepp från regeringens sida skulle göras härutinnan, får folkskolan lida för detsamma. För att folkskolan skall trifvas och utvecklas på ändamålsenligt sätt, är det uppenbart, att </w:t>
      </w:r>
      <w:r>
        <w:rPr>
          <w:b/>
        </w:rPr>
        <w:t>hon²</w:t>
      </w:r>
      <w:r>
        <w:rPr>
          <w:b w:val="0"/>
        </w:rPr>
        <w:t xml:space="preserve"> bör af folket omfattas med förtroende och kärlek. Nu är det visserligen sant, att folkskolan i allmänhet och i stort sedt uppbäres af folkets tillgifvenhet, men denna sinnestämning är icke så öfverväldigande och så stark, att den icke kan försvagas genom ovisa styrelseåtgärder och äfven gå öfver i sin motsats, liknöjdhet.</w:t>
        <w:br/>
        <w:br/>
        <w:t>Undersöker man närmare denna, af Kungl. Maj:t på administrativ väg vidtagna anordning, hvarigenom en extra ledamot med delibererande stämma införes i det författningsenliga skolrådet, så finner man, att det kan inträffa två fall: antingen uppkommer ett godt förhållande mellan kyrkoherden och det af kyrkostämma valda skolrådet å ena, och den på Kungl. Maj:ts befallning införde extra ledamoten, å andra sidan, eller ock uppstår ett mer eller mindre spändt förhållande mellan de båda parterna. I det förra fallet är den vidtagna regeringsåtgärden mindre behöflig, i det senare fallet åter kommer den beslutade regeringshandlingen att verka skadligt. De bättre elementen 1 skolrådet komma att draga sig bort, missnöje uppstår, och likgiltighet för skolans angelägenheter blir följden. Det synes mig förefinnas en parallell, som så att säga erbjuder sig själf. Skolrådet har en själfskrifven ordförande, och dess ledamöter väljas enligt kommunalförfattningarna. I häradsrätten finnes det ock en själfskrifven ordförande, och vidare finnas däri på kommunalstämma valda ledamöter, nämnden. Denna väljes</w:t>
        <w:br/>
        <w:br/>
        <w:t>å kommunalstämma enligt särskild röstgrund. Nu kan det ju tänkas, Angående att någon kommer till den åsikten, att nämnden icke är så synnerligen fullbor dad &gt; fackbildad i juridiskt hänseende, och att det kunde vara godt, OM ateräd Kungl. Maj:t läte påbjuda, att en juridiskt bildad person skulle vara protokollen. närvarande i häradsrätten och deltaga i öfverläggningarna, men icke = (Forts.) i besluten. Och antag, att Kungl. Maj:t på grund häraf utfärdade ett sådant påbud! Jag undrar, mina herrar, om detta skulle mottagas med välvilja och förtroende af folket i landet.</w:t>
        <w:br/>
        <w:br/>
        <w:t>Jag skall i största korthet sysselsätta mig med den andra punkten; och då skall jag först be att få hembära till herr statsrådet och chefen för ecklesiastikdepartementet ett tack för det starka understöd, som han genom sitt anförande gaf åt konstitutionsutskottets mening, och som jag ber att få återkomma till sedan.</w:t>
        <w:br/>
        <w:br/>
        <w:t xml:space="preserve">Angående ursprunget till den bestämmelse, som innehålles i det nya, andra momentet af 33 8, är att märka, att det är en framställning af centralstyrelsen för Sveriges allmänna folkskollärareförening. Nå, hvad begär nu centralstyrelsen? Jo, den begär, att lärare och </w:t>
      </w:r>
      <w:r>
        <w:rPr>
          <w:b/>
        </w:rPr>
        <w:t>lärarinnor³</w:t>
      </w:r>
      <w:r>
        <w:rPr>
          <w:b w:val="0"/>
        </w:rPr>
        <w:t xml:space="preserve"> vid småskolor måtte genom lagbestämmelser erhålla en förbättrivg i sin rättsliga tjänsteställning. Herr statsrådet och chefen för ecklesiastikdepartementet har i sitt anförande, såsom jag tror mig finna, uteslutande eller åtminstone hufvudsakligen sysselsatt sig med småslkolans lärarepersonal. Men detta nya, andra moment i $ 33 omfattar äfven två andra kategorier, nämligen biträdande lärare vid folkskolor samt lärare och </w:t>
      </w:r>
      <w:r>
        <w:rPr>
          <w:b/>
        </w:rPr>
        <w:t>lärarinnor³</w:t>
      </w:r>
      <w:r>
        <w:rPr>
          <w:b w:val="0"/>
        </w:rPr>
        <w:t xml:space="preserve"> vid mindre folkskolor. Om dessa två kategorier säger centralstyrelsen på förhand följande, som återfinnes i utskottets betänkande på sid. 10. Sedan centralstyrelsen begärt, att småskollärarepersonalen måtte genom lagbestämmelser få en förbättrad ställning, hvilket kunde vinnas genom en föreskrift, att vid hvarje småskola minst en lärare eller </w:t>
      </w:r>
      <w:r>
        <w:rPr>
          <w:b/>
        </w:rPr>
        <w:t>lärarinna³</w:t>
      </w:r>
      <w:r>
        <w:rPr>
          <w:b w:val="0"/>
        </w:rPr>
        <w:t xml:space="preserve"> skulle vara ordinarie, fortsätter styrelsen sin framställning sålunda: »Att utsträcka denna föreskrift att gälla äfven vid folkskolan biträdande lärare samt lärare och </w:t>
      </w:r>
      <w:r>
        <w:rPr>
          <w:b/>
        </w:rPr>
        <w:t>lärarinnor³</w:t>
      </w:r>
      <w:r>
        <w:rPr>
          <w:b w:val="0"/>
        </w:rPr>
        <w:t xml:space="preserve"> vid mindre folkskolor, syntes däremot ej tillrådligt. Dessa läraretjänster vore nämligen af mera tillfällig natur och kunde därför icke gärna blifva ordinarie.&gt; Kungl. Maj:t har emellertid skapat en likställighet mellan alla tre kategorierna, och därigenom blir följden, att man får »tillfälliga, ordinarie lärare».</w:t>
        <w:br/>
        <w:br/>
        <w:t>Enligt min åsikt har Kungl Maj:t genom sin ekonomiska lagstiftning rubbat den aftalsrätt, som lagligen tillkommer skolrådet i dess funktioner såsom skolråd. Herr ecklesiastikministern har i sitt anförande gjort en skarp skillnad mellan privaträttsliga aftal och aftal, som tillkomma genom stat eller kommun. Någon dylik skarp skillnad förefinnes dock icke, enligt min åsikt, uti här föreliggande fall. Det förefanns före kungörelsens utfärdande ett privaträttsligt aftal mellan skolrådet, såsom behörig juridisk person att förvalta skolan, å ena, och den enskilde läraren, å andra sidan. Detta privaträttsliga aftal bar Kungl. Maj:t genom sitt på administrativ väg fattade beslut rubbat, såvida icke Kungl. Maj:t i högsta domstolen anser, att detsamma fortfarande äger giltighet. Saken skulle ställa sig helt annorlunda, om Kungl. Maj:t och Riksdagen gemensamt fattat detta beslut. Herr statsrådet anförde ett exempel på, att Riksdagen — naturligtvis Kungl.</w:t>
        <w:br/>
        <w:br/>
        <w:t>Maj:t och Riksdagen gemensamt — beslutit att höja begynnelselönen för lärare. Ja, detta kan Kungl. Maj:t och Riksdagen gemensamt göra. Det beslutet blir då offentlig rätt, som gäller för kommunerna</w:t>
        <w:br/>
        <w:br/>
        <w:t>protokollen. också. Men här har Kungl. Maj:t icke anlitat Riksdagens medverkan</w:t>
        <w:br/>
        <w:br/>
        <w:t>för att den ifrågavarande lärarepersonalens ställning skulle, utan rubbning af privata öfverenskommelser, erhålla författningsenlig fasthet. Hade Riksdagen fått tillfälle att uttala sig i frågan, hade förfaringssättet stått i full öfverensstämmelse med Sveriges statsförfattning, men då Kungl. Maj:t icke vändt sig till Riksdagen i frågan, har utskottet ansett, att ifrågavarande beslut icke bort komma till stånd.</w:t>
        <w:br/>
        <w:br/>
        <w:t>Jag skall icke inlåta mig i någon fullständig granskning, enär jag vet, att kolleger inom utskottet komma att yttra sig angående innebörden af speciellt detta nya, andra moment af $ 33. Men jag skall dock be att få tala något om en — som mig synes — förefintlig otydlighet. Läser man denna paragraf, där det stadgas, att efter 5 ars tjänsteutöfning skulle icke blott en lärare vid småskola, utan äfven en lärare vid mindre folkskola och en biträdande lärare vid folkskola kunna få fast anställning, frågar man sig, om denna bestämmelse skall hafva retroaktiv verkan. Gäller den äfven för den person, som tjänstgjort några år förut, eller gäller den endast för personer, som blifvit antagna efter denna kungörelses utfärdande? Jag tror icke, att man får anse det senare vara otvifvelaktigt. Utskottet har härom yttrat, »att den formulering stadgandet erhållit synes göra detsamma tillämpligt icke blott på de aftal, som efter dess ikraftträdande afslutas, utan äfven på dem, som dessförinnan blifvit ingångna».</w:t>
        <w:br/>
        <w:br/>
        <w:t>Det är en annan bestämmelse, som jag skall be att få fästa uppmärksamheten på. Det finnes stadgadt, att en lärare kan afskedas, om han gjort sig skyldig till försumlighet i förrättandet af sin tjänst, befunnits oduglig eller ådagalagt ett dåligt uppförande. Detta stadgande skall nu också tilllämpas på de fast anställda småskollärarne. Angående folkskollärare stadgas, att lärare i dylika fall skall erhålla en varning, och först om varning visat sig vara utan verkan, skrides till afsättningsproceduren. Nu skulle ock, såvidt jag kan förstå, detsamma gälla om dessa lärare, som fått fast anställningsrätt. Det står i detta nya, andra moment, att &gt;må sådan lärare entledigas endast af sådana orsaker, som omförmälas i 8 32». Skall nu denna afsättning kunna ske genast, eller skall det först vara en varning? Hvilkendera meningen man skall anse vara den rätta, är ej godt att afgöra. Den läraren medgifna besvärsrätten synes tala för, att en varning bör föregå själfva afsättningen, men bestämmelsens ordalag synas antyda motsatsen. Men då en sådan otydlighet i affattningen förefinnes, kommer det nog att visa sig, att en stor del myndigheter komma att tillämpa stadgandet på olika sätt. Den tolkning, som herr statsrådet och chefen för ecklesiastikdepartementet här gifvit, är icke tillgänglig för myndigheterna i landsorten, när de skola tolka stadgandet, utan de hafva endast att hålla sig till hvad som står i stadgandet, och då kommer det att uppstå villrädighet hos dem. Jag tror därför, att det äfven 1 praktiskt hänseende varit bra, om ärendet blifvit hänskjutet till Riksdagen. Då hade jämväl affattningen af dessa bestämmelser kunnat i lagutskottet undergå en välbehöflig granskning.</w:t>
        <w:br/>
        <w:br/>
        <w:t>På grund af hvad jag anfört, anhåller jag, herr talman, att Angående</w:t>
        <w:br/>
        <w:br/>
        <w:t>kammaren måtte lägga den nu föredragna punkten till handlingarna. fullbordad | G granskning af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1007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