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1040</w:t>
      </w:r>
    </w:p>
    <w:p>
      <w:r>
        <w:rPr>
          <w:b/>
        </w:rPr>
        <w:t xml:space="preserve">Datum: </w:t>
      </w:r>
      <w:r>
        <w:t>1907-05-11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Ivan Svensson (Första kammarens nationella parti, man)</w:t>
      </w:r>
    </w:p>
    <w:p>
      <w:r>
        <w:rPr>
          <w:b w:val="0"/>
        </w:rPr>
        <w:t>Herr talman, mina herrar! Det har förut i pressen och nu under denna debatt sagts och kommer väl än ytterligare att sägas, att vi icke skola afgöra rösträttsfrågan nu, utan att svenska folket skall få genom nya val uttala sig om det föreliggande förslaget. Hvad innebär detta tal? : Jo, det fordrar, att svenska nationen skall under nuvarande ömtåliga förhållanden kastas in i en valstrid, som väl till sina följder blefve den mest upprifvande och söndrande, som någonsin förekommit. Jag är fullt viss om att de ödesdigra följderna af 1887 års riksdagsupplösning skulle visa sig vara småsaker, jämförda med det elände, som en valstrid nu i denna fråga skulle föra med sig. .</w:t>
        <w:br/>
        <w:br/>
        <w:t>Då kan man spörja: »Skola vi då taga hvilket rösträtts- Om valrätten förslag som helst för att undgå en riksdagsupplösning?» Härtill för ARFA vill jag svara nej. Vi skola antaga endast det förslag, om hvilket Nm vi själfva äro öfvertygade om att det är godt och acceptabelt. = (Forts.) Och så mycket känna vi nog litet hvar ställningen här i kammaren, att vi väl nära nog alla veta, att det öfvervägande flertalet anser, att det förslag, som föreligger i Hans Anderssons m. fl. reservation, är ganska acceptabelt för det svenska folket, och att det i demokratisk uppfattning lämnar alla tidigare framkomna förslag, med undantag af socialisternas, långt efter sig.</w:t>
        <w:br/>
        <w:br/>
        <w:t>Nu skulle någon möjligen kunna säga, att vi anhängare af proportionalistidén frukta nya val. Ja, vi frukta dem, men vi frukta dem för den oro och det split, som de skulle komma att draga öfver landet under den förbittrade valstrid, som måste föregå dessa val. Men vi frukta dem ingalunda därför, att vi tro, att den politiska åskådning, som vi representera, därvid skulle komma till korta. Ty jag är viss om att, om det svenska folket tvingas att nu gå till val på programmet för eller emot det ”Tällbergska förslaget, svaret skall blifva en storartad seger för proportionalistidén. Och det kan icke gärna bli annorlunda, då de flesta af de slagord, som under tidigare valkampanjer användts emot oss proportionalister, nu väl blifvit ställda i sin rätta belysning och analyserade i afseende på sin verkliga innebörd. Tror någon, att det svenska folket, sedan det fått klart för sig, hvad Tällbergska förslaget egentligen innebär, skall kunna smälta sådana ovederhäftiga slagord, som att vi proportionalister vilja ha herremakt och fyrkvälde i vårt land? Skall talet om valsättets krånglighet tagas för godt af vårt folk, sedan det erfarit, att den finska nationen, som åtminstone icke står öfver oss i utveckling, med lätthet kom till rätta med valsättet och nu är belåten därmed, och då vidare, som vi af tidningarna se, knappast någon månad förgår, utan att den idé, som ligger till grund för detta valsätt, vinner terräng i andra länder i Europa? Vid nitiskt felsökande kan det ju konstateras, att det icke i allo kan verka fullt matematiskt. Men hvad betyder väl denna teoretiska invändning, framkommen från dem, som ifrigt förordat ett sådant valsätt som majoritetsval, hvilket faktiskt redan med nuvarande valrättsbestämmelser lämnar hela kommuner, äfven om de anstränga sig till det yttersta för att tillvarataga sina politiska intressen, utan spår af inflytande på valutgången samt låta betydelsefulla meningsgrupper inom andra kommuner blifva helt och hållet orepresenterade i Riksdagen? En representantförsamling, hopkommen sålunda, som majoritetsvalen foga det, kan icke kallas en folkrepresentation och kan åtminstone icke i längden få åtnjuta den aktning, som folkrepresentationen måste ha för att kunna handla med tillbörlig kraft. ;</w:t>
        <w:br/>
        <w:br/>
        <w:t>Det enda af de skäl, som anförts tidigare till förmån för</w:t>
        <w:br/>
        <w:br/>
        <w:t>tetsvalen vida lättare gifva en så kallad regeringsduglig majoritet i kammaren. Men om detta är ett skäl för några att hylla majoritetsvalprincipen, så är det för oss andra ett starkt skäl att förkasta den. Vi vilja nämligen icke, att här i kammaren skall finnas en så kallad regeringsduglig majoritet, med mindre än att den uppbäres af det öfverväldigande flertalet af svenska folket. Vi vilja icke, att en liten tillfällig majoritet, tillkommen under en viss folkstämning, framkallad af rafflande slagord och i sig själf kanske snart öfvergående, skall kunna utöfva något afgörande inflytande på vår lagstiftning. I dessa dagar torde det mer 'än någonsin vara nödigt varna för förhastade beslut, och den omogna reformifver, som nu så nervöst gifver sig till känna på så många håll, behöfver nog ofta dämpas af tidens lugnande inverkan, innan den får tillfälle att sätta frukt. Med de proportionella valen skall folkviljan visserligen med något mera varsamhet gifva sig till känna, men då den ansluter sig till en idé, skall den nog visa sig med mera säkerhet och kraft, än som blir möjligt med majoritetsvalen till grund.</w:t>
        <w:br/>
        <w:br/>
        <w:t>Om nu så skulle vara, att vi nu besluta de proportionella valen utan att de hafva folkmeningen bakom sig, är det väl då någon, som tror, att de skola stå sig vid valen år 1908? Neij, det tro vi icke, men vi tro, att de skola bestå vid 1908 års val, därför att vi äro vissa om att det svenska folket i stort sedt skall gilla hvad vi gjort, om vi nu antaga det Tällbergska förslaget. Och den folkmening, som år 1908 kommer att gifva sig till känna för det Tällbergska förslaget, torde vara vida värdefullare än den röstöfvervikt, som vid 1905 års allmänna val kom till synes mot de proportionella valen. Ty vi skola komma ihåg. att denna röstöfvervikt, som då förefanns emot proportionsval, äfven om den var enig att icke taga det då föreliggande pro-</w:t>
        <w:br/>
        <w:br/>
        <w:t>ortionella förslaget, dock representerade så sinsemellan skilda åskådningar, som kan vara tänkbart. Och en ytterligare bekräftelse härpå har jag fått af debatten här i kammaren under dessa två dagar.</w:t>
        <w:br/>
        <w:br/>
        <w:t>Om vi nu taga det Tällbergska förslaget, så tror jag, att klander måhända kan möta oss i en framtid från dem, som anse, att vi nu gått väl långt i demokratisk uppfattning, men ingalunda skall det kunna sägas, att vi vid 1907 års riksdag kränkt personlighetsprincipen.</w:t>
        <w:br/>
        <w:br/>
        <w:t>Herr talman, jag ansluter mig till herr Hans Anderssons m. fl. reservation.</w:t>
        <w:br/>
        <w:br/>
        <w:t>Herr Sundström: Herr talman! Den grundsats, som bestämt min ståndpunkt i rösträttsfrågan, kan helt kort uttryckas på följande sätt: rubba så litet som möjligt af den konstitutionella byggnaden, men stärk dess grundvalar, för så vidt de</w:t>
        <w:br/>
        <w:br/>
        <w:t>ha visat sig svikta eller vara svaga. Jag tror nämligen icke, att Om valrätten</w:t>
        <w:br/>
        <w:br/>
        <w:t>inom vårt folk ännu finnes en tillräcklig opinion för försvagande at den ena eller den andra kammarens makt på bekostnad af sin jämlike. Jag tror icke, att riksdagsordningens &amp; 1 ännu blifvit en paragraf endast på papperet. Jag är lifligt öfvertygad om att maktställningen emellan kamrarna bör vara sådan den där föreskrifves. Följaktligen kan jag för min del icke vara med om några som helst revisionsförslag, huru modernt det nu än blifvit att ropa på sådana, åtminstone icke för närvarande.</w:t>
        <w:br/>
        <w:br/>
        <w:t xml:space="preserve">Jag vill påminna herrarna om hvad det här är fråga om. Här är fråga om ett fördjupande af grundvalarna för representationen, icke om en förändring af representationen. Och detta fördjupande af representationens grundvalar, det måste ovillkorligen betyda en utsträckning af den politiska rösträtten och en reformering af den kommunala, men ingenting annat. Då det blir fråga om en utsträckning af den politiska rösträtten, är jag färdig att gå med på det förslag, som har den bästa utsikten att vinna Riksdagens majoritet. Man kan tvista om, huru långt och huru djupt man skall låta reformen gå; man kan tvista om, huruvida </w:t>
      </w:r>
      <w:r>
        <w:rPr>
          <w:b/>
        </w:rPr>
        <w:t>kvinnorna¹</w:t>
      </w:r>
      <w:r>
        <w:rPr>
          <w:b w:val="0"/>
        </w:rPr>
        <w:t xml:space="preserve"> skola vara med vid de politiska valen; man kan tvista om, huruvida skattestrecket skall bibehållas eller borttagas; man kan tvista om, huruvida åldersgränsen skall vara högre eller lägre. Jag vill gå med på alla reformer, som äro nödiga, nyttiga och möjliga att genomföra. Men då man vill ändra byggnaden, då är jag icke med längre.</w:t>
        <w:br/>
        <w:br/>
        <w:t>Det har i dessa tider blifvit modernt att ropa på författningsrevision. Här har man beprisat Kungl. Maj:ts förslag för i år såsom ytterst manligt, statsmannamässigt och klokt. Man har i högerpressen prisat denna regering därför, att den vågat komma med ett författningsrevisionsförslag. Men, mina herrar, för min del kan jag icke frigöra mig från den tanken, att hvarje proportionalistiskt förslag, som hittills sett dagen, innebär en revision af vår riksdagsordnings 8 1. Det kan icke bestridas, att genom proportionella val Första Kammarens maktställning blir ökad på bekostnad af Andra Kammarens. Och jag frågar er, mina herrar: har Andra Kammaren förtjänat att stäckas i sin makt till förmån för Första Kammaren? Jag säger: nej. Jag kan sålunda icke heller i år gå med på detta propotionalistiska förslag, enär det lider af samma brister som de förut framställda förslagen.</w:t>
        <w:br/>
        <w:br/>
        <w:t>Här har vid denna riksdag framkommit en hel profkarta på revisionsförslag, till höger och till vänster. Jag säger: vi måste begränsa frågan till dess rätta dimensioner, för så vidt vi skola nå en lösning. Nu har man inkastgat frågan på stora vida fält, och vi gå synbart till mötes en långvarig kamp om det, som det från början icke var fråga om.</w:t>
        <w:br/>
        <w:br/>
        <w:t>I utskottets utlåtande framställes ett försvar för den propor-</w:t>
        <w:br/>
        <w:br/>
        <w:t>Om valrätten tionalistiska valmetoden. På sidan 270 säger utskottet, att man</w:t>
        <w:br/>
        <w:br/>
        <w:t>&gt;måste taga hänsyn till, hvilkendera utvägen kan sägas vara bäst öfverensstämmande med det hos oss tillämpade tvåkammarsystemets konstitutionella karaktär». Utskottet sätter detta i samband med frågan om proportionella val eller majoritetsval, och sedan fortsätter utskottet på sidan 272 sålunda: »Såsom utskottet redan ofvan framhållit, skulle reformens genomförande på majoritetsvalens grund med största sannolikhet leda därhän, att Andra Kammaren till öfvervägande del komme att bestå af representanter för de medborgare, hvilka hittills varit från politisk rösträtt uteslutna.»</w:t>
        <w:br/>
        <w:br/>
        <w:t>Detta skall således utgöra skälet för det proportionella valsättets införande. Detta skäl har man hört under alla dessa år, och det koncentreras helt kort i ungefär följande sats: vi äro 400,000 valberättigade nu, genom rösträttens utsträckning blir det 1 million. Med majoritetsval komma dessa 600,000 nya valmän att välja sina riksdagsmän med uteslutande af de nuvarande 400,000 valmännen. Mina herrar, är detta logik? Kan det vara möjligt, att dessa nya valmän skola bilda särskilda kårer, strängt begränsade från de förra valmanskårerna? Jag för min del tror det icke. Dessa nytillkomna valmän komma naturligtvis att fördela sig tämligen olika visserligen, men alldeles säkert fördela sig på de partier, som redan finnas. Att säga, att dessa 600,000 ensamma, med uteslutande af de 400,000, komma att tillsätta representanter till Andra Kammaren, finner jag sålunda vara en alltför djärf slutledning.</w:t>
        <w:br/>
        <w:br/>
        <w:t>Det har under debatten framställts mycket klander mot liberala samlingspartiet, därför att det icke vetat följa med sin tid. Herr Lindhagen preciserade detta helt kort i följande sats: partiet har gjort till en hederssak att icke följa med tiden. Men, mina herrar, jag frågar i allt fall, huruvida detta är en rättvis beskyllning. — Båda kamrarna ha stått betydligt skilda i åsikterna om huru långt rösträtten skulle utsträckas. Första Kammaren har under de föregående åren stått åtskilliga käpplängder efter Andra Kammaren. Då denna senare vid fjolårets riksdag lyckades fastställa ett reformprogram, vore det då klokt, om det liberala partiet, hvars förslag programmet innebar, om detta liberala parti ett år därefter skulle skjuta fram sin position så, att det icke hade förhoppning om att de, som vore efter, skulle hinna med? Jag frågar, huruvida icke detta vore att taga på sig ett drygt ansvar, då man härigenom icke hade utsikt till att någonsin träffas på vägen. Den beskyllning, som af herr Lindhagen och från socialdemokratiskt håll framkastats mot det liberala partiet för denna dess ståndpunkt, finner jag i högsta grad orättvis.</w:t>
        <w:br/>
        <w:br/>
        <w:t>Jag för min del kan således efter moget öfvervägande icke frånträda den ståndpunkt partiet hittills innehaft. Jag tror, att man därigenom når den bästa och lyckligaste lösningen af röst-</w:t>
        <w:br/>
        <w:br/>
        <w:t>rättstrågan. Den lämnar hvad nationen faktiskt behöfver och Om valrätten vill hafva, nämligen en utsträckning af den politiska rösträtten till Andra</w:t>
        <w:br/>
        <w:br/>
        <w:t>och en reform af den kommunala. Den lämnar detta utan att Komma rubba den konstitutionella byggnaden. Än mer, genom detta (Forts.)</w:t>
        <w:br/>
        <w:br/>
        <w:t>förslags antagande lämnas möjligheter att sedan i framtiden förbättra och reformera vidare utan att härigenom taga några språng i det okända.</w:t>
        <w:br/>
        <w:br/>
        <w:t>Jag slutar därför, herr talman, med att på det lifligaste ansluta mig till den af herr Staaff med flere vid utskottets betänkande fogade reservationen.</w:t>
      </w:r>
    </w:p>
    <w:p>
      <w:pPr>
        <w:pStyle w:val="Heading2"/>
      </w:pPr>
      <w:r>
        <w:t>2. Rudolf Kjellen (Det förenade högerpartiet, man)</w:t>
      </w:r>
    </w:p>
    <w:p>
      <w:r>
        <w:rPr>
          <w:b w:val="0"/>
        </w:rPr>
        <w:t>Afven jag, herr talman, måste i likhet med den högt uppsatte och lysande representanten för Oppunda härad i denna stund tänka på tidens gång. Sannerligen, tiden rider fort i dessa dagar. Det har högern fått erfara mest. Det är blott ett år sedan den satte sin kälke på krönet af dubbelproportionalismens backe, och det har sedan dess burit nedåt med en fart, som väl måste ha känts mången gammal god högerman svindlande, och det har burit så långt ner, att man snart glömt utgångspunkten.</w:t>
        <w:br/>
        <w:br/>
        <w:t>Det är detta, som jag först skulle vilja konstatera i denna situation, att högerns program nu är något helt annat än det, som samlade högern såsom parti för ett år sedan. Då bjöd man i grunden ingen förändring af Första Kammaren. Man bjöd proportionalismen så att säga naken och rå, och man utsatte sig alltså ännu för misstanken, att man ville med ena handen taga igen det man med andra handen i rösträttsväg bjöd.</w:t>
        <w:br/>
        <w:br/>
        <w:t>Nu är det helt annorlunda. Nu är proportionalismen inlagd i en demokratisk reform, som af alla erkännes vara djupt genomgripande. Den gamla Första Kammaren och det gamla kommunala fyrkväldet, dessa murar för den gamla högern, finnas icke längre i Kungl. Maj:ts nuvarande förslag. Ur ren demokratisk synpunkt kan det icke af någon förnekas och har knappast på allvar förnekats, att detta betecknar ett verkligt tillmötesgående och en hederlig uppgörelse.</w:t>
        <w:br/>
        <w:br/>
        <w:t>Härmed är alltså högerns program från år 1906 lagdt till handlingarna. Det har gjort sin tjänst, och det får gå. Ingen önskar det åter. Och det kan väl hända, att till och med dess egna upphofsmän i denna stund kunde vara villiga att erkänna en viss förbindelse till dem, som 1906 hindrade det programmet att gå igenom. Ty det bör nu vara klart för alla, att det var de, som räddade högern från att träda inför folkviljan med ett alldeles utsiktslöst program.</w:t>
        <w:br/>
        <w:br/>
        <w:t>Däremot är det lika klart, att motprogrammet på vänstersidan år 1906 hade kunnat bestå vid valurnorna då. Och det</w:t>
        <w:br/>
        <w:br/>
        <w:t>Om valrätten var af andra skäl, som jag då icke heller kunde ge detta</w:t>
        <w:br/>
        <w:br/>
        <w:t>min röst.</w:t>
        <w:br/>
        <w:br/>
        <w:t>Man tror, att det ännu har samma chance, och vi ha alltså åter sett det framme i den aktuella striden som motposition mot det nya högerförslaget. Det var motförslag till Påbodaprogrammet i fjol, och man spelar ut det på samma sätt mot Tällbergsprogrammet i år. Man litar nämligen på en dygd hos detsamma, som oupphörligt kommer igen här i diskussionen. Denna dygd är negativ: detta program har icke proportionalismen bland sina punkter. Åter och åter upprepas det, att proportionalismen utdömdes 1905 af folkviljan, och åter och åter vädjar man till ett nytt folkviljans utslag, som skall sopa bort allt, som luktar af proportionalism här i landet.</w:t>
        <w:br/>
        <w:br/>
        <w:t>Jag vågar säga, att enligt min mening gömmer sig i detta resonemang en synvilla och en öfvertro, som kan varda ödesdiger för dem, som icke veta att skaka fjällen ur sina ögon.</w:t>
        <w:br/>
        <w:br/>
        <w:t>Det liberala programmet har, som sagdt, den rent negativa dygden att förneka proportionalismen, men jag tror icke, att ett program längre kan lefva på en blott negation. Folket vill hafva något positivt. Och om icke alla tecken bedraga, är frågeställningen så olika mot år 1905, att det utslag, som då gafs, måste vara missvisande för ställningen nu.</w:t>
        <w:br/>
        <w:br/>
        <w:t>Äfven jag anser, att proportionalismen utdömdes då. Men det var den proportionalism, som uppträdde som själfändamäl och som en reservation mot demokratien. När proportionalismen kommer, icke som en sådan reservation, utan i följe med en klar demokratisk linje, då måste jag instämma med socialismens främste taleman, att den sjunker ned till en »underordnad rangplats&gt; och blir en »lämplighetsfråga». Det är för mig ett axiom, att så måste vara; och det är för mig åtminstone ett postulat, att det fallet nu är inne.</w:t>
        <w:br/>
        <w:br/>
        <w:t>Det nu föreliggande förslaget innebär för mig en omfyttning af accenten från proportionalismen, som sjunkit ned till en bisak, och till den demokratiska reformen, som stigit upp till hufvudsak. Därför tror jag, att äfven den folkvilja, som uttalade sig år 1905, skall kunna acceptera detta förslag: icke därför, att det har proportionalism, utan trots detta. Den proportionalistiska högern vill taga demokratien för proportionalismens skull; vi andra skola taga proportionalismen för det demokratiska allvarets skull i reformen.</w:t>
        <w:br/>
        <w:br/>
        <w:t>Vänsterns talemän synas förbise, att »allt flyter» i samhället i annan mening än den, som en utaf dess utmärkta talare i går framhöll. . Allt flyter i riktning mot ett nednivellerande af gamla privilegier, mot utjämning af gamla politiska rättigheter — med ett ord mot demokratien. "Tror man då, att den gamla Första Kammaren skall kunna stå kvar ensam och allena som ett block i denna ström, sedan floden en gång hunnit dit och frågan</w:t>
        <w:br/>
        <w:br/>
        <w:t>därom kommit aktuellt på dagordningen? Ser man icke, att Om valrätten regeringen besatt en position gentemot den gamla, som är så ETEN långt framför vänsterns i fjol, att denna senare nu ur demo- "m. m. kratisk synpunkt blifvit ohållbar? (Forts.)</w:t>
        <w:br/>
        <w:br/>
        <w:t xml:space="preserve">Alla gå vi mot demokratiens nödvändighet. Positionen Påboda var ett steg ditåt, positionen Staaff var det andra, positionen Lindman det tredje, och med positionen Tällberg ha vi kommit till det fjärde steget fram. Sålunda betecknade positionen Staaff ett framstegsprogram, men endast gentemot positionen Påboda. Gentemot positionen Tällberg är den, enligt min uppfattning — och jag tror, att den så måste af den allmänna folkviljan anses — en ren reaktion, och de, som stirra alltför mycket tillbaka på den positionen, de få akta sig, så att det icke går med dem som med Lots </w:t>
      </w:r>
      <w:r>
        <w:rPr>
          <w:b/>
        </w:rPr>
        <w:t>hustru²</w:t>
      </w:r>
      <w:r>
        <w:rPr>
          <w:b w:val="0"/>
        </w:rPr>
        <w:t>.</w:t>
        <w:br/>
        <w:br/>
        <w:t>Men det är i ett annat afseende, som man torde misskänna folkviljan, den verkliga folkviljan, i denna del. Jag måste här vända mig särskildt emot den högt vördade representanten för Visby, och jag kommer att härutinnan ansluta mig till hvad som uttalades af den högt ärade representanten för Trelleborg. Folkviljan, mina herrar, såvidt den får göra sig gällande nu och icke är en skapelse af oss själfva, den vill ett annat jämte demokratien: den vill ha ett slut på detta uppslitande käbbel, den vill ha en hederlig fred, utan triumf för något parti och utan förödmjukelse för något parti. Den vill ha slut på striden. Den fäster sig icke längre vid detaljer, och den kan icke efter sin natur göra det. Den har endast att vara ett uttryck för det djupaste behof, som kännes rundt omkring i landet, och det är behoifvet af fred och förlikning.</w:t>
        <w:br/>
        <w:br/>
        <w:t>I den politiska stridens hetta är man allför benägen att glömma denna allmänhet mellan partierna, denna allmänhet, som dock utgör den verkliga majoriteten i vårt land och i alla länder. Denna majoritet har omisskännligt börjat resa sig hos oss, liksom den gjorde sig gällande vid de senaste valen i Tyskland. Ar det väl någon fråga man får höra oftare i det dagliga lifvet än denna: »kunna ni icke göra ett slut på rösträttsfrågan?» Det är ett bevis för i hvilken riktning denna allmänhets intressen gå. Och, mina herrar, det är denna allmänhet, som har ordet, härnäst det stämmes till folkval!</w:t>
        <w:br/>
        <w:br/>
        <w:t>Här är — jag instämmer åter med den lysande representanten för Oppunda — en ekvation af högre grad. När vi 1905 riktade den frågan till folket, om det önskade proportionsval eller majoritetsval, så svarade det, med utsikten begränsad till detta alternativ: majoritetsval. Det var enkel regula de tri. Men nu komma vi och räcka fram med högra handen proportionsval jämte ett slut på den förödande striden och med vänstra handen majoritetsval jämte. fortsättning af striden, och en mera</w:t>
        <w:br/>
        <w:br/>
        <w:t>fatta den högra handen.</w:t>
        <w:br/>
        <w:br/>
        <w:t>Det talades om nyss, att folket skulle taga ett andedrag af lättnad, om det finge gå till val i sin lifsfråga. Jag tror, att folket skulle draga ett sådant lättnadens andedrag ända från Ystad till Haparanda, om det genom Riksdagens åtgörande kunde få sitt lifsbehof af lugn tillfredsställdt utan att behöfva stiga upp och gå ut och tömma sin kraft i en uppslitande valstrid. Och jag tror, att samma folkvilja skulle känna något af tacksamhet och aktning gentemot Riksdagen, om den verkligen kommer till ett slut och lyckas lösa det problem, som den sysslat med så länge, och på hvars misslyckade försök till lösning den icke skördat någon vidare aktning och tacksamhet förut.</w:t>
        <w:br/>
        <w:br/>
        <w:t>Det är detta, som synes mig vara det nu framlagda regeringsförslagets stora trumf, inför hvilket allt annat blir smått. Det kan göra slut på frågan; och såvidt jag ser, är det det enda, som kan göra slut på frågan. Vi ha aldrig varit hvarandra så nära som nu, aldrig en lösning så nära som nu. Komma vi icke dit nu, så kan jag icke se, huru vi på normala vägar skola kunna komma dit än på lång tid.</w:t>
        <w:br/>
        <w:br/>
        <w:t>Om man bjuder mig en lösning på majoritetsvalens grund, skall jag med vida större glädje taga den, än jag nu skänker min röst åt den linje, som regeringen här utpekat. Men det har efter min mening gått därhän, att proportionalismen ensam nu bjuder oss en samling; och då måste jag öfvervinna min motvilja mot valsättet för samlingens skull. Det är min ståndpunkt; och jag tror, att den står i djup öfverensstämmelse med den verkliga folkviljan för stunden.</w:t>
        <w:br/>
        <w:br/>
        <w:t>Nu säger man — vi hörde det i går afton »den där freden är en illusion, det blir ingen slutgiltig uppgörelse». Ja, det är alldeles rätt: en slutgiltig uppgörelse få vi aldrig i denna värld af utveckling och strid. Jag tror icke heller, att det blir ett långvarigt stillestånd. Men skulle jag verkligen misstaga mig: ha vi icke nu kommit just till en sådan där egendomlig död punkt i situationen, som det gäller att komma öfver? Ar det icke, som när man på cykel skall åka öfver en backe; det gäller på ett enda steg; orkar jag taga det, ligger vägen klar för mig, men orkar jag icke taga det steget, måste jag stiga af och får mycket besvär. Ha vi icke kommit upp till en sådan där död punkt nu? Nå vi öfver den, så tror jag, att utvecklingens egen kraft skall gifva oss en banad väg och under alla omständigheter bringa oss tid och andrum att lösa de frågor, som sedermera uppkomma, liksom de frågor, som nu måste lösas på ett ofullständigt sätt.</w:t>
        <w:br/>
        <w:br/>
        <w:t>Men det är en annan sak, som är viktigare. Vi stå i dag icke blott under samtidens, utan äfven under framtidens dom. Vore denna lösning efter Döbelns recept vid Jutas, som hjälper</w:t>
        <w:br/>
        <w:br/>
        <w:t>oss i dag på våra ben men gör oss för i morgon sjufaldt värre, Om valrätten då tror jag icke man vore försvarad med att taga den. Vore = Andra den »absolut dålig och för landet skadlig», »sämre än de allra ma" flesta i något civiliseradt land» — såsom en ädel och ärad talare Forts.) på östgötabänken i går yttrade då böra vi visserligen icke</w:t>
        <w:br/>
        <w:br/>
        <w:t>heller reflektera på den; ty vi få icke offra framtiden för sam-</w:t>
        <w:br/>
        <w:br/>
        <w:t>tidens kraf på lugn. Jag skall icke följa den senast citerade</w:t>
        <w:br/>
        <w:br/>
        <w:t>talaren i hans ord och öfverord. Min uppfattning af saken be-</w:t>
        <w:br/>
        <w:br/>
        <w:t>stämmes däraf, att denna lösning jämte det, att den gifver sam-</w:t>
        <w:br/>
        <w:br/>
        <w:t>tiden ro, öppnar för framtiden den enda utsikt, som jag för min</w:t>
        <w:br/>
        <w:br/>
        <w:t>del har kunnat finna — en utsikt, som jag har sökt på helt</w:t>
        <w:br/>
        <w:br/>
        <w:t>andra vägar, men som nu nalkas i denna form.</w:t>
        <w:br/>
        <w:br/>
        <w:t>Den Tällbergska ståndpunkten är en brygga, på hvilken vårt gamla bondestånd kan bärgas in i Första Kammaren, sedan det icke längre kan behålla en stark ställning i den Andra. Inser man, att den allmänna rösträtten — med eller utan pro: portionsval — skall trygga en konstant majoritet i denna kammare, och det åt ett enda klassintresse, arbetarnes; inser man vidare, att enda motvikten häremot kan komma ifrån landets andra hufvudintresse, som är lika demokratiskt ur en synpunkt, hvilande lika mycket på folkviljan, minst lika starkt till nummerären; vill man sedan icke åt detta senare intresse bereda en särskild tredje kammare — ja, då följer med logisk nödvändighet, att det bör få sin plats i Första Kammaren. Och det passar väl också rätt bra där, om man icke anlägger en alltför ensidigt friherrlig synpunkt på frågan. Bonden är dock ur en synpunkt landsbygdens aristokrat gentemot de nya väljarmassor, som nu skola skakas fram där; bonden är folkets arbetsgifvare i stor utsträckning; han är den konservative, såsom den som har sina rötter djupast nere i den svenska jorden; han har ock århundradens traditioner i det politiska lifvet att bevara och alltjämt försvara. Den svenske bonden är efter mitt förmenande icke gjord att offras upp, men därför måste han räddas i den enda reservation, som vi nu kunna finna åt honom, nämligen i framtidens Första Kammare. Det blir, såvidt jag förstår, icke 'ett enkammarsystem ; det blir en bred basis för båda kamrarna, men med en starkt nyanserad skiftning; och proportionalismen skall sköta om, att friktionen icke blir så stor gom den eljest kunde vara.</w:t>
        <w:br/>
        <w:br/>
        <w:t>Man har försvarat majoritetsvalen därmed, att de skulle stå 1 öfverensstämmelse med »vår författnings naturliga, fortskridande utveckling». Jag har verkligen svårt att fatta en dylik liten tillämpning af ett så stort ord. Vår författnings utvecklingslag är, såsom jag en gång förut sökt från denna plats visa, att ett socialt element skall bevaras inom statslifvet såsom broms, sedan det. tjänat ut som drifkraft; och det är just i den synpunkten som</w:t>
        <w:br/>
        <w:br/>
        <w:t>Om valrätten jag finner det starkaste skälet för att det gamla bondeståndet</w:t>
        <w:br/>
        <w:br/>
        <w:t>bör få en reservation i Första Kammaren.</w:t>
        <w:br/>
        <w:br/>
        <w:t>Det är sant, att detta skall stärka Första Kammaren, och därmed falla under deras dom, som anse allt förstärkande af Första Kammaren vara i sig själft reaktionärt, och som sådant oantaligt. Jag undrar, om icke här spelar in någon synvilla. Man har fått en bestämd fördom mot nuvarande Första Kammaren såsom ett utvecklingshinder, och sedan öfverflyttar man sitt stora, sköna hat på alla första kammare; men det är väl dock icke meningen, att den nya nednivellerade Första Kammare, som skulle bevara bland annat vårt bondestånds traditioner, skall behöfva lida för den gamla Första Kammarens eventuella synder. Dock misskänner jag icke, att här går en principiell gräns mot dem, som förälskat sig i det engelska idealet. Jag har redan vid ett annat tillfälle talat därom; i dag skall jag nöja mig med att emot detta engelska ideal ställa den svenska statsprincip, som har tillämpats i vår historias alla skeden, då denna historia skänkt folket lycka — den statsprincip, som fick sin lösen under Gustaf Adolfs tid i orden: Konung och ständer tillhopa företräda viksens höga majestät. Är det nu så, som en mycket framstående talare i går sade, att konungamakten i vårt statsskick har försvagats, så kan jag verkligen icke däraf draga den praktiskpolitiska slutsatsen, att också Första Kammaren skall försvagas. Jag sluter tvärtom: Första Kammaren och Andra Kammaren äro nu Sveriges rikes ständer, och i deras sköte bör folkets höga majestät hvila — efter författningens klara bokstaf lika så visst som efter dess djupaste andemening.</w:t>
        <w:br/>
        <w:br/>
        <w:t>Herr talman! Jag känner mig således oförhindrad och förpliktad att i dag gifva min röst till ett proportionalistiskt förslag. För visso gör jag det icke med någon hänförelse. Jag är däri lifligt. ense både med talaren på östgötabänken och med talaren från Trelleborg. Hänförelsens gåfva, om den är oss gifven, har sannerligen lätt att förfrysa i detta karga land och denna trånga tid, där man så sällan får något rakt banér, någon klar. färg att strida för — detta land och denna tid, där idealet för all politik så länge varit att söka å kommunalstämmor och kanske än är att söka å bolagsstämmor. Jag medverkar icke med någon glädje till denna lösning af rösträttsfrågan. Och jag vill här göra ett bestämdt förbehåll gentemot dem, som syssla med att speta upp politiska - personligheter som insekter på nålar och sätta på dem en etikett och stämpla dem som öfverlöpare och förrädare, så snart de våga röra på sig och vilja grumla etiketten. Gentemot denna fanatism vill jag uttryckligen betona, att jag icke med detta mitt votum öfvergifvit mina antiproportionalistiska åsikter och icke förbundit mig att medverka till proportionalismen i något annat sammanhang än det nu föreliggande. Skulle icke detta förslag leda oss öfver den döda punkten och ut ur laby-</w:t>
        <w:br/>
        <w:br/>
        <w:t>rinten, känner jag mig fullkomligt fri att följa min gamla öfver- Om valrätten</w:t>
        <w:br/>
        <w:br/>
        <w:t>tygelse äfven med afseende å valsättet. Men jag kan i dag = Andra s : sr Hr : . : s ammaren medverka till en lösning, därför att jag tror, att situationen vi. Mm.</w:t>
        <w:br/>
        <w:br/>
        <w:t>icke är sådan, som en ärad talare på gäflebänken sade, att vi (Forts.) måste söka en lösning med glädje. Jag tror, att det är bättre ” nu med en lösning, som gör ingen särskild glad och ingen sär-</w:t>
        <w:br/>
        <w:br/>
        <w:t>skild sorgsen, än en lösning, som gifver halfva folket segerns berusning och den andra hålften nederlagets rufvande bitterhet.</w:t>
        <w:br/>
        <w:br/>
        <w:t>Det blir en mager förlikning, men äfven detta är dock en för-</w:t>
        <w:br/>
        <w:br/>
        <w:t>likning, och i alla händelser bättre än en fet process. Jag måste</w:t>
        <w:br/>
        <w:br/>
        <w:t>ge dem rätt, som finna hela den politik, som ledt härtill, vara</w:t>
        <w:br/>
        <w:br/>
        <w:t>ett oskönt spel på det politiska schackbrädet, men den har dock</w:t>
        <w:br/>
        <w:br/>
        <w:t>en förtjänst: den gör motspelaren matt. |</w:t>
        <w:br/>
        <w:br/>
        <w:t>Men hvem är då denne motspelare? Det ser ut på striden här inne, som om det skulle vara vänstern. Vore det verkligen så, att vänsterpartiet här i landet ginge ut som förödmjukad part ur den lösning, som regeringen här föreslår, då skulle jag, jag säger det uppriktigt, icke ha velat vara med därom. Men jag kan icke hjälpa, att vänsterns ledande talemän här synas mig drifva ett programoch principrytteri, som skymmer deras blick för att deras idéer äro på väg att segra. Ack, mina herrar, att programmen skola skilja oss åt så mycket, — vi som dock ha samma svenska syften och i så mångt och mycket samma tankegång! Folket därute ser mera på sak och realitet än på programmet och personerna. Ar det vänstermän, så skola de säga till sig själfva: ändtligen se vi vår långa demokratiska sträfvan krönas med en framgång, som vi själfva nog icke hade kunnat bereda den. Högermännen därute skola säga: alltså ha vi ändock lyckats att lösa frågan, om det också måst ske i själfuppgifvelsens tecken. De förut rösträttslöse skola säga: här ha vi då ändtligen fått den medborgarrätt, som icke heter pengar. Och den stora partilösa allmänheten skall säga: »Gud ske lof, vi få ändtligen fred i landet!»</w:t>
        <w:br/>
        <w:br/>
        <w:t>Det är sålunda icke dessa hufvudgrupper, som kunna vara motspelare till den politik, som i dag skulle segra genom ett antagande af regeringens förslag med tillägg. Nej, motspelarne äro de elaka krafter inom alla partier, som spekulera i samhälleligt missnöje. Till en viss grad är motspelaren äfven — det måste jag säga — ett parti, som af ärlig, för att icke säga religiös, öfvertygelse vill komma det gamla samhället till his. Två år här vid Riksdagen, mina herrar, ha lärt mig att förstå och respektera socialdemokratien mera än hela mitt föregående lif, och jag gläder mig öfver att ha funnit bryggor till samarbete med dess framstående representanter här. Men på en afgörande punkt går alltjämt gränsen skarp: deras patos är ett ensidigt /lasspatos just i strid med vår historias traditioner, ett patos som, om det realiserades, skulle gå som en upplösningens</w:t>
        <w:br/>
        <w:br/>
        <w:t>ställer jag ett nationellt patos, som sammanbinder och i en högre enhet sammangjuter alla klasser inom hela vårt svenska folk och från andra folk afskiljer det.</w:t>
        <w:br/>
        <w:br/>
        <w:t>Skola vi nu fortsätta striden, då skall socialdemokratien ensam vinna därpå och alla andra förlora. Ty det är klart, att det parti, som ensamt bjuder en fast ståndpunkt, där allt annat rör sig, måste utöfva en dragningskraft. Detta kan jag med mitt politiska tänkesätt icke medverka till. Därför vill jag som en öppen och ärlig motståndare salutera socialdemokraterna med värjan, och sedan går jag att taga den röstsedel, som utan att det ringaste kränka deras berättigade kraf å folkets vägnar hindrar dem att i förtid realisera de oberättigade krafven.</w:t>
        <w:br/>
        <w:br/>
        <w:t>Sådan är min ståndpunkt, och jag vågar ödmjukt vädja till dem, som i likhet med mig icke kunnat finna proportionalismen 'som något i sig själf ovärderligt godt, om det icke är på tiden, att man glömmer det mindre och underordnar det för det större. Om man skall skänka en tanke åt något så smått, så vill jag</w:t>
        <w:br/>
        <w:br/>
        <w:t>säga, att äfven jag här offrat ett program, om hvilket jag är</w:t>
        <w:br/>
        <w:br/>
        <w:t>öfvertygad, att det är lika öfverlägset det proportionalistiska som ett naturligt system är öfverlägset ett artificiellt — äfven om det för socialdemokraterna i Malmö ter sig som det svartaste mörker af reaktion! Och jag kan icke för mig fördölja, att detta program skulle stiga i kurs, om nu föreliggande förslag skulle falla. Men inför folkviljan nu och historien sedan vill jag kunna säga: jag kunde icke taga på mitt ansvar att i min mån förlänga den sociala strid, som redan alltför mycket härjat i mitt fädernesland. Om jag icke fått med några egna idéer befrukta den stora frågans lösning, så ville jag dock icke ställa mig emot den lösning, som genom andras arbete blifvit möjlig. Jag stod emot proportionalismen, så länge den framstod som ett mål i sig själf, men jag måste acceptera den, då den blifvit köpeskillingen för landets fred!</w:t>
        <w:br/>
        <w:br/>
        <w:t>Med sådana tänkesätt, herr talman, måste jag ansluta mig till den enda linje, som nu kan bringa en 'samling och ett slut, nämligen till regeringens förslag med de tillägg, som innefattas i herr Hans Anderssons med flere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