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1072</w:t>
      </w:r>
    </w:p>
    <w:p>
      <w:r>
        <w:rPr>
          <w:b/>
        </w:rPr>
        <w:t xml:space="preserve">Datum: </w:t>
      </w:r>
      <w:r>
        <w:t>1908-03-26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Hammarlund (–, man)</w:t>
      </w:r>
    </w:p>
    <w:p>
      <w:r>
        <w:rPr>
          <w:b w:val="0"/>
        </w:rPr>
        <w:t>Herr talman! Jag trodde icke, att det skulle blifva någon debatt i afton uti denna sak, då ärendet, enligt min mening, var utageradt i förmiddags.</w:t>
        <w:br/>
        <w:br/>
        <w:t>Det är så, att öfverstyrelsen i fjol fick en ny tjänstemannabefattning. På förmiddagen har nu Riksdagen beviljat ytterligare en dylik befattning. Därmed tycker jag, att det för tillfället kan vara nog. Man får väl gå litet sakta i backarna och icke så brådstörtadt.</w:t>
        <w:br/>
        <w:br/>
        <w:t>Nu säger herr Centerwall, att det behöfs verkligen två amanuenser. Statsutskottet säger, att det hoppas, att öfverstyrelsen ordnar sitt arbete med hänsyn till de arbetskrafter, som verket har till sitt förfogande. Det är gifvet, att om styrelsen får denne nye tjänsteman, nog får han att göra. Men om styrelsen icke får honom, hoppas jag, att styrelsen ordnar arbetet så, att styrelsen ändå går i land med hvad som är förelagdt den.</w:t>
        <w:br/>
        <w:br/>
        <w:t>Jag hemställer om bifall till utskottets förslag.</w:t>
        <w:br/>
        <w:br/>
        <w:t xml:space="preserve">lärarne och </w:t>
      </w:r>
      <w:r>
        <w:rPr>
          <w:b/>
        </w:rPr>
        <w:t>lärarinnorna³</w:t>
      </w:r>
      <w:r>
        <w:rPr>
          <w:b w:val="0"/>
        </w:rPr>
        <w:t xml:space="preserve"> vid folkskoleseminariernas öfningsskolor med 300 kronor till lärare och 200 kronor till </w:t>
      </w:r>
      <w:r>
        <w:rPr>
          <w:b/>
        </w:rPr>
        <w:t>lärarinna³</w:t>
      </w:r>
      <w:r>
        <w:rPr>
          <w:b w:val="0"/>
        </w:rPr>
        <w:t>, dels ock för bestridande af berörda löneförbättring på extra stat för år 1909 anvisa ett belopp af 7,200 kronor.</w:t>
      </w:r>
    </w:p>
    <w:p>
      <w:pPr>
        <w:pStyle w:val="Heading2"/>
      </w:pPr>
      <w:r>
        <w:t>2. Emil Hammarlund (–, man)</w:t>
      </w:r>
    </w:p>
    <w:p>
      <w:r>
        <w:rPr>
          <w:b w:val="0"/>
        </w:rPr>
        <w:t>I den nu föreliggande frågan har jag tillåtit mig att tillsammans med:herr Fridtjuv Berg väcka en motion. Vi anse nämligen, att den lösning, som här blifvit ifrågasatt af Kungl. Maj:t, icke kan anses tillfredsställande. För lärareutbildningen i vårt land är det af allra största vikt, att sådana åtgärder vidtagas, att de lärareplatser, hvarom nu är fråga, nämligen vid seminariernas öfningsskolor, komma att bestridas af de allra främsta förmågorna inom folkskollärarekåren. Men för att få förmågorna att mottaga dessa platser, måste man naturligtvis gifva dem en lön, som är minst lika god som den en folkskollärare åtnjuter på en hel del andra platser. Nu ha vi föreslagit, att de skulle få 100 kronor mera än hvad Kungl. Maj:t har ifrågasatt. Det är också enligt vår mening det allra minsta, som kan komma i fråga. Endast delvis har utskottet velat vara med om detta. Det har velat vara med därom beträffande Stockholm och Göteborg, men det skulle fortfarande vara så, att t. ex. en lärare vid seminarieöfningsskolan i Lund skulle ha en slutlön af 2,900 kronor, då han i grannstaden Malmö kan få en lön af 3,000 kronor. Mina herrar, är det verkligen under sådana förhållanden utsikt, att vi vid Lunds seminarium skola få behålla de bästa lärareförmågorna? Jag tror, att de söka sig dit, hvarest de kunna få de bästa lönerna. Det måste verkligen ifrågasättas, om icke här en förbättring borde göras och lönen sättas till det belopp, som är föreslaget af motionärerna.</w:t>
        <w:br/>
        <w:br/>
        <w:t>Jag skall på dessa i allra största korthet anförda skäl yrka bifall till den motion, som jag och herr Berg tillåtit oss framställa, och hvilken finnes omnämnd här i reservationen under denna punkt. Jag får sålunda hemställa, att Riksdagen må</w:t>
      </w:r>
    </w:p>
    <w:p>
      <w:pPr>
        <w:pStyle w:val="Heading2"/>
      </w:pPr>
      <w:r>
        <w:t>3. Karl Starbäck (Lantmanna- och borgarepartiet inom andrakammaren, man)</w:t>
      </w:r>
    </w:p>
    <w:p>
      <w:r>
        <w:rPr>
          <w:b w:val="0"/>
        </w:rPr>
        <w:t xml:space="preserve">Som herr talmannen och" herrarne finna af utskottsbetänkandet, så ha just de skäl, som framlagts i motionen. och nu äfven andragits af den ene af motionärerna, varit afgörande för utskottets uppfattning af denna löneförhöjning, hvarför utskottet ock tillstyrkt Riksdagen att bifalla Kungl. Maj:ts hemställan. Uti ett fall har, såsom af den ärade motionären anmärktes, utskottet ansett, att Riksdagen borde gå med på motionärernas förslag, nämligen angående Stockholm och Göteborg. I en föregående punkt under denna åttonde hufvudtitel har Riksdagen förut fastslagit en sådan skillnad mellan Stockholm och landsorten, nämligen då vi för vissa </w:t>
      </w:r>
      <w:r>
        <w:rPr>
          <w:b/>
        </w:rPr>
        <w:t>lärarinnor³</w:t>
      </w:r>
      <w:r>
        <w:rPr>
          <w:b w:val="0"/>
        </w:rPr>
        <w:t xml:space="preserve"> här i Stockholm beviljade högre anslag än för motsvarande </w:t>
      </w:r>
      <w:r>
        <w:rPr>
          <w:b/>
        </w:rPr>
        <w:t>lärarinnor³</w:t>
      </w:r>
      <w:r>
        <w:rPr>
          <w:b w:val="0"/>
        </w:rPr>
        <w:t xml:space="preserve"> vid Växjö läroanstalt för blinda.</w:t>
        <w:br/>
        <w:br/>
        <w:t>Det förefaller mig sålunda konsekvent, att Riksdagen äfven i detta fall bifaller utskottets hemställan, och jag skall därför be att få yrka bifall till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