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1101</w:t>
      </w:r>
    </w:p>
    <w:p>
      <w:r>
        <w:rPr>
          <w:b/>
        </w:rPr>
        <w:t xml:space="preserve">Datum: </w:t>
      </w:r>
      <w:r>
        <w:t>1909-01-23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Hjalmar Branting (Socialdemokraterna, man)</w:t>
      </w:r>
    </w:p>
    <w:p>
      <w:r>
        <w:rPr>
          <w:b w:val="0"/>
        </w:rPr>
        <w:t>Herr talman! Den statsverksproposition, som nu skall remitteras, upptager, såsom vi alla känna, ett antal nya skatter, oaktadt denna gång militarismen hvilar i viss mån på språnget, som vi ha att vänta i en nära framtid, och således nu icke pressar så hårdt, som man kanske snart får motse, och oaktadt det icke i denna statsbudget på minsta sätt finnes rum för de stora kraf, som ju uti en, såsom vi få hoppas, också nära framtid måste ställas på statens bärkraft för att efter våra förhållanden tillmötesgå anspråket på folkpensionering. Från och med den förste januari började folkpensionering tillämpas i England och skulle, därest blott något motsvarande hos oss komme att införas, ådraga staten en kostnad af mbellan 15 och 20 millioner kronor årligen. Emellertid är det ju vanligt, att man vid detta tillfälle icke stannar vid en detaljgranskning utaf statsverkspropositionen uti trängre mening, utan att man också har af traditionen helgad rätt att sysselsätta sig mfed regeringens allmänna politik, att således få framfördt, huruvida folkstämningen är regeringen gynnsam, huruvida folket trifs under den kurs, som ifrån dess ledande kretsar gifvits. Man måste då uttala, att det icke, trots de nya skatterna, är dessa frågor, som i allra första linjen stå i förgrunden i betraktelserna öfver regeringens tillvägagångssätt, utan att det är helt andra saker, med hvilka den alimänna meningen sysslar, och jag skall därför också tillåta</w:t>
        <w:br/>
        <w:br/>
        <w:t>- mig alt här något gå in på dessa andra frågor.</w:t>
        <w:br/>
        <w:br/>
        <w:t xml:space="preserve">Vi ha kommit in uti en period af attentat mot den medborgerliga friheten af samma, ja, med hänsyn till straffens beskaffenhet och hela förföljelsens omfattning, skulle jag vilja säga, värre art än hvad som för tjugu år sedan var fallet, då den s. k. lilla socialistlagen ventilerades här i riksdagen. Politiska åtal följa nu för tiden slag i slag. I onsdags meddelade tidningarna om domen öfver </w:t>
      </w:r>
      <w:r>
        <w:rPr>
          <w:b/>
        </w:rPr>
        <w:t>fru²</w:t>
      </w:r>
      <w:r>
        <w:rPr>
          <w:b w:val="0"/>
        </w:rPr>
        <w:t xml:space="preserve"> Kata Dahlström äå två månaders fängelse för s. k. smädelse mot Riksdagen. Dagen därpå var det en dom, lydande å tre månaders straffarbete för en student, hvilken uppgafs hafva utspridt ett beslagtaget antimilitaristiskt flygblad. I dag kommer meddelande om någon rannsakning för något nytt hädelsemål. Slag i slag följer det. MNulla dies sine linea, som de gamle sade; det är uttydt: ingen dag utan att något nytt mål föreligger från det system, som uti folkmun döpts till systemet Petersson.</w:t>
        <w:br/>
        <w:br/>
        <w:t>När den nuvarande justitieministern lånat sitt namn till detta bevingade ord, är han förvisso mln att själf stå för detsamma. Men uti detta afseende råder det inom regeringen en rörande vacker solidaritet, och jag kan därför icke neka till, att det nästan är orättvist mot så dugliga medhjälpare att utvälja endast en bland dem. Så tillvida är dock namnet fullt motiveradt, som det just var genom en rad af beslag på tryckta skrifter, som denna aera inleddes och först väckte uppmärksamhet, och man märkte hvarthän det bar iväg. Det måste dock konstateras, att då dessa åtal till en början väsentligen riktades mot antimilitaristiska uttalanden i pressalster eller flygskrifter, väckte de relativt ringa motstånd, därför att det utan tvifvel förhöll sig så, att de principiella försvararna af yttrandefriheten icke äro så värst talrika uti vårt land och att den stora allmänna meningen därvidlag mest dömer efter stämningar, så att, om den finner något sådant, som den ogillar uti det, mot hvilket angreppet företages, reagerar den icke så våldsamt utan anser, att det kunde de gärna ha. Det må också erkännas, att den form, som man emellanåt valt för den antimilitaristiska propagandan, gifvit fog för fullt berättigade anmärkningar och emellanåt burit spår af ett okynne, som måste verka utmanande på den allmänna meningen. Men man gick ganska snart för längt uti sin reaktion mot detta; man märkte icke, att den svenska frihetskärleken ändå måste till sist reagera, när det visade sig, att mfan stod icke inför enstaka försök att undertrycka mer eller mindre diskutabla uttalanden, utan inför en ganska systematisk och konsekvent genomförd förföljelse. När så det ryktbara åtalet mot Tolstojs bekanta ord, hvilket inom parentes sagdt anordnades icke af herr justitieministern utan af hans ställföreträdare, statsrådet Hederstierna, resulterade uti en dom för landsförräderi, som bestämdes uti första instans till ett års straffarbete och ett års vanfrejd, då märkte äfven genomsnittsborgaren, hvart det bar hän, och frågade sig med en viss förskräckelse, hvart vi glidit hän. Efter och i sammanhang med detta åtal följde åtal mot en hel rad utspridare</w:t>
        <w:br/>
        <w:br/>
        <w:t>af denna flygskrift, de flesta arbetare, men på sistone ju också en student. Det är precist ryskt äfven detta. Det är precis samma klasser som i Ryssland, mot hvilka reaktionen riktar sig och som få släppa till offren för den åskådning, hvilken går ut på, att ett undertryckande af den fria yttranderätten kräfves med hänsyn till »samhällets väl». Häri förväxlar man dock samhällets väl med sina egna tycken och klassintressen.</w:t>
        <w:br/>
        <w:br/>
        <w:t>När sedan en författare åt den allmänna opinionen ville bereda möjlighet bedöma, hvad som i själfva verket hade passerat, hvilka fruktansvärda uttalanden det var, som belagts med sådant straff, och öfver hufvud taget gifva tillfälle att kunna kritisera den riktning, som åstadkommit ett sådant resultat, blef också han åtalad, fastän icke efter samma lagparagraf som i det första, ursprungliga fallet.</w:t>
        <w:br/>
        <w:br/>
        <w:t>Men Nemesis följer alltid sådana ingrepp i yttranderätten i spåren. Del blir icke blott brutala undertryckningar, som göras, utan en följd af en sådan politik blir också en fortgående inkonsekvens i rättsskipningen, som därmed på det närmaste sammanhänger. Ett upprop, innehållande Tolstojs ord, frikännes i Karlstad, det åtalas icke ens i Örebro och Landskrona, medan däremot samma sak här i Stockholm har resulterat i de kända, orimligt hårda domlarna. Det kan ingalunda, förefaller det mig, då jag gjort mig underrättad om, att åtskilliga af kammarens ledamöter icke känna, hvad som här varit fråga om — ingalunda, säger jag — anses olämpligt att delgifva kammaren, som här har att i viss mån representera folkmeningens dom öfver systemet, hvilka dessa uttalanden äro, som af den store ryske diktaren och frihetsvännen blifvit fällda, och hvilka i Frankrike, där de först offentliggjordes i nuvarande ministerpresidentens, Clémenceau's, egen tidning, då naturligtvis ingen människa tänkte på att åtala, men som dock i vårt land ledt till dessa konsekvenser. Tolstoj skrifver:</w:t>
        <w:br/>
        <w:br/>
        <w:t xml:space="preserve">»Man för dig till ett sågverk eller en fabrik, och du ser på långt afstånd ett stort vimmel af människor, män och </w:t>
      </w:r>
      <w:r>
        <w:rPr>
          <w:b/>
        </w:rPr>
        <w:t>kvinnor¹</w:t>
      </w:r>
      <w:r>
        <w:rPr>
          <w:b w:val="0"/>
        </w:rPr>
        <w:t>, barn och åldringar. Landshöfdingen, fogden, polisen m. fl. närma sig mängden och tala.</w:t>
        <w:br/>
        <w:br/>
        <w:t>I början håller sig folkmassan stilla, men så börjar den att ropa allt högre och högre, och myndigheterna försvinna. Du gissar, att dessa människor äro bönder eller fabriksarbetare, som ha rest sig, och man har fört dig hit för att undertrycka resningen.</w:t>
        <w:br/>
        <w:br/>
        <w:t xml:space="preserve">Befälet närmar sig mängden flera gånger och aflägsnar sig igen. Ropen bli allt högljuddare och du ser officerarna rådpläga mied hvarandra. Man befaller dig att ladda med skarpa skott. Du ser framför dig just sådana människor som de, ur hvilkas midt man tog dig och gjorde dig till rekryt, män i blusar, korta jackor och skor med träsulor, </w:t>
      </w:r>
      <w:r>
        <w:rPr>
          <w:b/>
        </w:rPr>
        <w:t>kvinnor¹</w:t>
      </w:r>
      <w:r>
        <w:rPr>
          <w:b w:val="0"/>
        </w:rPr>
        <w:t xml:space="preserve">, klädda som din </w:t>
      </w:r>
      <w:r>
        <w:rPr>
          <w:b/>
        </w:rPr>
        <w:t>hustru²</w:t>
      </w:r>
      <w:r>
        <w:rPr>
          <w:b w:val="0"/>
        </w:rPr>
        <w:t xml:space="preserve"> eller din </w:t>
      </w:r>
      <w:r>
        <w:rPr>
          <w:b/>
        </w:rPr>
        <w:t>mor²</w:t>
      </w:r>
      <w:r>
        <w:rPr>
          <w:b w:val="0"/>
        </w:rPr>
        <w:t>. |</w:t>
        <w:br/>
        <w:br/>
        <w:t>Man befaller dig först att skjuta öfver mängdens hufvuden;</w:t>
        <w:br/>
        <w:br/>
        <w:t>mängden skingrar sig likväl icke, utan ropen ljuda allt starkare Remiss af och då får du befallning att på fullt allvar skjuta midt i högen. statsverks-</w:t>
        <w:br/>
        <w:br/>
        <w:t>Man har sagt dig, att du icke är ansvarig för ditt skott. Men propositionen. du vet ju, att du och ingen annan har dödat den man, som blö- = (Forts) dande störtade omkull där borta, du vet, att han skulle ha lefvat ännu, 1 fall du icke hade skjutit honom.</w:t>
        <w:br/>
        <w:br/>
        <w:t>Hvad skall du göra?</w:t>
        <w:br/>
        <w:br/>
        <w:t>Det tjänar ingenting till, att du i dag vrider ditt gevär åt sidan och vägrar att skjuta på din broder. I morgon kan samma historia återupprepas, och därför måste du, antingen du vill eller icke, öfverlägga med dig själf, om hvad det egentligen är, som tvingar dig att skjuta på dina vapenlösa bröder.</w:t>
        <w:br/>
        <w:br/>
        <w:t>Man ljuger på ett groft sätt, då man säger dig, att befälhafvaren är ansvarig för dina handlingar och icke du själf.</w:t>
        <w:br/>
        <w:br/>
        <w:t>Kan ditt samvete vara hos någon annan än dig själf? Hos fanjunkaren, korpralen, öfversten eller hvilken som' helst?</w:t>
        <w:br/>
        <w:br/>
        <w:t>Nej, ty ingen kan bestämma för dig, hvad du har att zöra eller underlåta, ty människan är alltid själf ansvarig för sina handlingar.»</w:t>
        <w:br/>
        <w:br/>
        <w:t>Det är dessa uttalanden af Tolstoj, som gifvit anledning till denna aktion. Till dem voro fogade först en upplysning, att det var från Tolstoj, som detta var hämtadt, att vi vilja bringa hans maningsrop äfven till våra svenska soldater, och till sist den ofta citerade bekanta raden: »Kamrat, kom ihåg din plikt mot dina kämpande klassbröder!» Det var det hela. Detta har ansetts vara landsförräderi. Underliga äro i sanning Sveriges lagar, när de brukas efter reaktionära direktiver.</w:t>
        <w:br/>
        <w:br/>
        <w:t>Hela denna aktion mot antimilitarismen är ju för öfrigt, om man vill se saken i stort, så fullständigt förfelad, så i grunden förfelad, därför att denna rörelse, trots de former, som den stundom ikläder sig, och mot hvilka jag nyss för min del inlade en gensaga, dock innebär en kärna af den sträfvan, som är oemotståndlig, den, som afser att föra oss framåt från barbari och till en högre civilisation. Det är också en synpunkt, som borde beaktas, att ju mer man i själfva formen och i själfva tänkesättet, som kommer till uttryck i ett eller annat af dessa flygblad, aflägsnar sig från folkets naturliga rättsmjedvetande, desto mera vet man också, om man något känner den mänskliga psykologien, att dessa flygblad falla maktlösa till marken. Det är när de peka på verkliga missförhållanden, som de hafva en bärande kraft, men då äro de också i samma mån befogade. Och i en tid då hela arbetsklassen öfver hela världen rustar sig och rådslår om, hvad den kan göra för att med förenade krafter öfver allt förhindra krigets elände och krigets barbari, då tror man sig kunna uträtta någonting här i Sverige genom barbariska domar öfver enstaka flygblad! Den reaktionära andan visar i en sådan politik, huru smått och futtigt den ser hela saken och dess omfattning. Några stora dimensioner har denna anda endast i sin egen brutalitet. I sanning, den regeringskampanj, som föres mot ordets frihet, har tagit</w:t>
        <w:br/>
        <w:br/>
        <w:t>ledande i vårt land.</w:t>
        <w:br/>
        <w:br/>
        <w:t>Civilministern och hans underordnade hafva ej minst på ett markant sätt ärligen gjort hvad på dem ankommit för att lämna sina bidrag till den allmänna riktning, som jag förut sökt karakterisera. Det skedde på ett särskildt uppseendeväckande vis här i början på förra sommaren, då regeringen ingrep mot Stockholms poliskår, från den högsta till den lägsta, kan man säga, därför att den icke inskridit med tillbörlig kraft, d. v. s. med, jag vågar nästan öfversätta det så, tillbörlig hänsynslös brutalitet gent emot ett standar, som bars genom hufvudstadens gator och som ansågs genom sin inskription och genom det sätt, hvarpå denna kunde tolkas, gifva anledning till »allmän förargelse.»</w:t>
        <w:br/>
        <w:br/>
        <w:t>I larmet öfver detta standar, hvars verkliga svaghet låg däri, att det införts bakom ryggen på de ansvariga anordnarna af demonstrationen och i viss mån genom sitt uppträdande sökte förrycka karaktären af denna demonstration, i detta larm säger jag, drunknade emellertid den indignation, som jag är viss om eljest skulle hafva nått ännu vidare kretsar än arbetarnas ensamt öfver vissa polisöfvergrepp, som ägde rum i samband med dessa demonstrationer rundt om i landet. Där var sådana t. ex. i Norrköping, då polisen med våld och med dragna sablar högg in för att förskaffa sig ett standar, som var rest vid talarstolen och som hade den fruktansvärda inskriptionen: »Ned med den landsruinerande barbariska och kulturfientliga militarismen». Ett standar med alldeles liknande inskription stod den dagen i en annan svensk stad vid talarstolen, där jag själf hade äran uppträda, och ingen människa föll där på den idén, att det skulle behöfvas — för att samhällsordningens kraf skulle ske tillfyllest att indraga och nedtaga detsamma, än mindre att det för denna sakens skull skulle ske någon direkt chock mot folkmassan, utan hänsyn trampande ned, ridande ned och huggande in på den, som det skedde 1 Norrköping.</w:t>
        <w:br/>
        <w:br/>
        <w:t>Detta godtycke öfver hufvud taget vis-å-vis standar, vis-a-vis hvad som fick föras såsom inskription i ordnade folktåg, som äro ute för att göra en demonstration, började för rätt länge sedan, jag tror i Hälsingborg, och ledde äfven där till tumult och uppträden, hvarigenom åtskilliga unge män ådrogos långvariga och hårda straff. Sedan har det spridt sig vida omkring, men något bestämdt system, huru man skall förfara, står icke att upptäcka</w:t>
        <w:br/>
        <w:br/>
        <w:t>förrän föregående vår, då i sammanhang med den skrapa, som regeringen gaf, och de åtal, som förordnades mot vederbörande här 1 Stockholm, utsändes ett cirkulär till länsstyrelserna, kontrasigneradt af civilmfinistern. Där finnes icke ett enda ord om vikten af en sansad pröfning vid hvarje tillfälle och af ett humant förfarande vid utförandet af de order, som anses vara erforderliga; däremot anbefallas länsstyrelserna att erinra polismyndigheten »om vikten af erforderliga åtgärder, på det att fanor celler standar, som kunna väcka allmän förargelse eller eljest innehålla mot lag stridande inskrifter eller framställningar, icke må offentligen bäras eller utställas».</w:t>
        <w:br/>
        <w:br/>
        <w:t>Det är egendomligt att se namnet Hugo Hamilton under ett aktstycke, som sålunda direkt eggar polisen och den tjänstgörande ordningsmakten till att så snäft som möjligt inskränka demonstrationsrätten. Det är ju nämligen fullkomligt bekant för honom, att mjan har två vägar i det fallet att gå, antingen efter de linjer, som fullföljes i de fria anglosaxiska länderna, eller efter det polisregemente, som pickelhufvans land utmärker sig för; och det är honom också synnerligen väl bekant, hvilken fullkomlig frihet i afseende å bärandet af sådana standar med inskriptioner, som exempelvis bland Londons millioner anses kunna utan ringaste våda medgifvas. Jag såg för någon månad sedan i en fransk tidning en afbildning, föreställande en demonstration af arbetslösa i London, där deras stora standar, som de samlade sig under och med hvilket de drogo genom Londons gator, bar en inskription, som på svenska lyder: »Arbetc eller revolution, hvilketdera? Regeringen må bestämma». Dei är icke bekant, att genom sådan slags demonstrationsfrihet det brittiska folkets säkerhet, det brittiska väldets trygghet på minsta sätt satts på spel. Men hos oss kommer från regeringen en uppmaning, som icke kan rimligtvis tolkas annat än som en direkt anhållan till vederbörande: »N1 ha varit alltför slappa, ni må se till, att allt, som väcker — efter er uppfattning — allmän förargelse, icke får föras omkring i procession, däremot måste inskridande ske från er.» :</w:t>
        <w:br/>
        <w:br/>
        <w:t>Jag nämnde, att jag förundrade mig öfver, att herr civilministern, som så väl känner de engelska förhållandena, utan hvarje reservation utfärdat en sådan rundskrifvelse, men det förundrar mig ännu mera, då man betänker, att den vinken, att demonstrationsrätten får hållas i strama tyglar, kommer från en man, som har i sitt politiska bagage på vägen upp till statsrådstaburetten det bekanta gamla bevingade ordet: »Man talar om massornas lättleddhet, men försök leda dem baklänges!»</w:t>
        <w:br/>
        <w:br/>
        <w:t>När sedan på sommaren det beklagliga och af oss på det bestämldaste fördömda attentatet i Malmö hamn inträffat, blef yttranderätten faktiskt för en tid under intrycket af dessa påstötningar från regeringshåll och af de händelser, som tilldragit sig, så godt som: suspenderad. I stad efter stad upprepades det, att särskildt måsshagliga talare icke fingo tala, deras föredrag förbjödos på förhand, utan att man visste, hvad de skulle säga, ända till dess</w:t>
        <w:br/>
        <w:br/>
        <w:t>Riksdagens justitieombudsman ingrep och något lugn började efterträda den första nervositeten.</w:t>
        <w:br/>
        <w:br/>
        <w:t>Likaså skedde försök att intränga på rent enskilda möten, hvartill icke minsta lagliga rätt föreligger; äfven detta nit från myndigheterna måste stäfjas genom inskridande från justitieomhudsmannen. Jag har själf varit vittne till vid ett stort möte i Skåne, huru en fana med inskriptionen »Krig är brodermord» blef nedtagen på tillsägelse från därvarande ordningsmiakts representant, hvilken förklarade, att han handlade på uttrycklig högre order. Det skulle vara intressant att veta, huruvida de orden »Krig är brodermord» anses höra till dem, som väcka »allmän förargelse», eller till dem, »som eljest äro mot lag stridande». Mig förefaller det, att det är ett typiskt och på samma gång upprörande exempel på, huru litet sinne man i ledande, styrande kretsar har för den medborgerliga friheten och rätten, när en sådan order kunnat utfärdas, som att en fana med inskriptionen »Krig är brodermord» öfverhufvudtaget icke får lyftas. Jag bör tillägga, att 1 häpenheten berättade för mig ordningsmaktens tjänstgörande representant, att han icke blott hade sina order att se upp på den där samjihällsfarliga inskriptionen »Krig är brodermord», utan att han också hade en bestämd order, att, om det skulle visa sig en fana med ungefär denna inskription: »Bort med de utländska strejkbrytarna», som då funnos i vårt land, så skulle denna ovägerligen nedtagas och aflysas! Däri har i själfva verket det fosterländska slagordet »Sverige åt svenskarna» mynnat ut, att, om svenskar säga: »Bort med utländska strejkbrytare», så inskrider den svenska ordningsmakten och förklarar: »En så upphetsande, farlig devis får icke i det fria landet Sverige offentligen hissas.»</w:t>
        <w:br/>
        <w:br/>
        <w:t>Parallella härmed äro naturligtvis också de militärsändningar, som jämväl ägde rum på grund af order från regeringen. När här i kammaren den 23 maj det diskuterades och regeringen fick ett förskott på särskild polisstyrka till landsbygden, sade herr civilmininstern: »Man bör undvika, om man kan, att sända militär till strejkdistrikt». Men i stället fingo vi, som alla känna till, kanonbåtar hit och dit i Norrland och till Västkusten och trupper till olika ställen i Norrland, till Härnösand, Västerbotten o. s. v. Ända sedan salig Curry Treffenbergs tid har icke en så stor mobilisering skett af svenskar mot andra svenskar, som ägde rum under auspicier från den nu sittande regeringen. Och detta skedde kanhända icke blott med tanke på, att ett uppträdande af denna betydande militärstyrka skulle verka som en sorts hälsosam kalldusch på oroliga brushufvuden, utan det var åtminstone i en del tidningar då tal om ett ganska besynnerligt uttalande, som skulle hafva kommit från själfve den medlem af regeringen, som närmast härvidlag hade ansvaret, cit uttalande som skulle gått ut på att i mycket oförtydbara ordalag hota med, att, om icke det och det iakttages, »så smäller det», — en taktik, där brutaliteten väl kan sägas vara förkroppsligad. Såvidt jag kunnat finna, är det icke en stämning af förtviflad sorg öfver att de sociala konflikterna måhända kunna</w:t>
        <w:br/>
        <w:br/>
        <w:t>leda till en sammanstötning, som talar ur ett sådant yttrande, utan en aggresiv stämning — det är en fordran att få slå ned, som talar därur, och så har det också helt visst känts bland Sveriges arbetare. Och de hafva ju också, så långt deras förmåga räckt, sökt ge svar därpå, när de till hösten kommo fram till valurnorna.</w:t>
        <w:br/>
        <w:br/>
        <w:t>Under reaktionen för 20 år sedan var ju åtal för »hädelse» en särskildt omtyckt sport. Sedan dess hade man trott, att dylikt skulle vara borta ur sagan, och den liberala regeringen år 1906 fann ju en möjlighet att ätven i ett exceptionellt fall undgå att tilllämpa den föråldrade lagparagrafen.</w:t>
        <w:br/>
        <w:br/>
        <w:t>Herr justitieministern åtalade däremot för hädelse en oskyldig persiflage 1 ungefär samma stil som Palmers »Yttersta domen 1 Kråkvinkel». Jag kan så mycket mer säga »oskyldig», eftersom skriften blef frikänd af juryn här i Stockholm. Men därmed var paragrafen återupplifvad, och sedan ha åtal efter densamma följt på hvarandra. Ett angrepp af en fritänkaragitator på hvad han kåällade »bibelguden» har medfört åtal i Kalmar, och professor Wicksells satiriska kritik af en dogm, om hvilken man väl måste säga, att augurerna le, ifall de säga sig tro på den själfva, har ju också medfört icke blott åtal utan äfven fällande dom. Må man icke säga att, när lagen finnes, den måste tillämpas. Det förhåller sig icke på det sättet, ty dem, som säga det, vill jag hänvisa t. ex. til: tryckfrihetsförordningen 8 3 mom. 2, som fortfarande finnes och stadgar straff för förnekelse af Gud och ett lif efter detta eller af den rena evangeliska läran, men som trots grundlags helgd icke tillämpats sedan år 1888 och som därefter lämnats af alla regeringar att multna i den befogade glömska, hvaruti dessa slags föråldrade lagar böra hvila i ro, tills omständigheterna möjliggör&gt;, att de helt och hållet aflägsnas ur lagboken.</w:t>
        <w:br/>
        <w:br/>
        <w:t xml:space="preserve">Det har heller icke sparats på en annan grupp af förfö:jelser mot dei fria ordet, den som kallas »smädelse mot Riksdagen». Ingripandet häremot började i Småland, och nyss har, som jag redan nämnt, en socialdemokratisk agitator, </w:t>
      </w:r>
      <w:r>
        <w:rPr>
          <w:b/>
        </w:rPr>
        <w:t>fru²</w:t>
      </w:r>
      <w:r>
        <w:rPr>
          <w:b w:val="0"/>
        </w:rPr>
        <w:t xml:space="preserve"> Kata Dahlström, fått två månaders fängelse för det </w:t>
      </w:r>
      <w:r>
        <w:rPr>
          <w:b/>
        </w:rPr>
        <w:t>hon²</w:t>
      </w:r>
      <w:r>
        <w:rPr>
          <w:b w:val="0"/>
        </w:rPr>
        <w:t xml:space="preserve"> om 1892 års Riksdag uttalat att förhållandena inom Riksdagen voro sådana, att vissa grupfer sågo på sina egna klassfördelar framför fosterlandets intressen, ock för det uttalandet om Första Kammaren att, som orden måtte ungefär ha fallit, den vore vald af oxar, får och penningpåsar. i</w:t>
        <w:br/>
        <w:br/>
        <w:t>Jag erinrade mig, när jag läste det uttrycket, ovillkorligen från rösträttsstridens äldre dagar en liten visa, som skrefs af en liberal man, som visst ännu verkar i den liberala pressen. Den handlade om Per Andersson och hans svin och gick ut på att</w:t>
        <w:br/>
        <w:br/>
        <w:t>»Per Andersson i en svingård så fin sin hela förmögenhet lade,</w:t>
        <w:br/>
        <w:br/>
        <w:t>och tack vare sina femhundrade svin till riksdagen rösträtt han hade.»</w:t>
        <w:br/>
        <w:br/>
        <w:t>Så uppkom svinpest hos Per Andersson. Han gick emellertid</w:t>
        <w:br/>
        <w:br/>
        <w:t>gladeligen att rösta, men det befanns, att han på grund af sin törlust icke hade rösträtt, och så frågar författaren:</w:t>
        <w:br/>
        <w:br/>
        <w:t>»Hvem var det, som rådde om rösträtten, säg? Per Anders. son själf — eller svinen ?»</w:t>
        <w:br/>
        <w:br/>
        <w:t>Det är endast naturligt, att kritik framkommer i drastiska former gent emot de upprörande orättvisor, som censussystemet innebär, och det ligger nära till hands, att samma kritik, delvis till och med i samma ord, nu blifvit riktad mot fyrkväldet, som ligger till grund för Första Kammaren.</w:t>
        <w:br/>
        <w:br/>
        <w:t>Jag må säga, att Riksdagen kan inför sådana erfarenheter ha anledning att klaga med Hamlet, att den är så »infamt påpassad». Det borde verkligen kunna tänkas någon form för Riksdagen att själf bestämma, huruvida den anser, att dess värdighet kräfver, att någon, som yttrat sig mer eller mindre vanvördigt om någon dess afdelning o. s. v., skall dragas inför Pontius Pilatus. Och det förefaller mig, att också detta skulle vara det enda sättet att verkligen undgå den »allmänna förargelse» 1 ordets egentliga mening, som sådana slags åtal äro ägnade att väcka.</w:t>
        <w:br/>
        <w:br/>
        <w:t>Men säger man nu, allt som jag talat om är ju icke regeringens verk, det är 1 en massa fall underordnade myndigheter, som anställt åtal. Det är endast i relativt få fall, som direkt regerings initiativ kan påvisas, naturligtvis det allmänna cirkuläret undantaget, ty det får väl betraktas som primus motor till åtskilliga angrepp mot församlingsfriheten.</w:t>
        <w:br/>
        <w:br/>
        <w:t>Det förhåller sig emellertid så, och det är anledningen till att jag här utvecklat saken, att andan från höjderna i så hög grad inverkar på byråkratien i dess olika afdelningar. Det är en fabel, när det påstås, att denna är okänslig för hur vinden blåser uppe i regeringskretsarna. När man har en regering, som, fastän den själf proklamerat sig stående öfver partierna, ögonblicket därefter ställer sig som en partiregering, hvilken manar till front mot socialismen, till samling å la Bälow mot den svenska arbetarrörelsen, då får man icke undra öfver, att också samma slags tyska byråkratanda och tyska klassrättvisa, som vi känna så väl från landet söder om Östersjön, hotar att göra insteg bland våra svenska myndigheter af olika arter och grader. Om det icke är tillåtet att 1 Sverige säga, att domarkåren tar intryck af den anda, som blåser här, så må det, herr talman, vara tillåtet att uttala den meningen, att i Tyskland ett sådant slags klassrättvisa allt för ofta framträder, och jag tror mig kunna tillägga, att samma orsaker, som där framkallat denna, nog utöfva sin inverkan äfven här i Sverige. Folkinstinkten pekar därför fullkomligt rätt, när den siktar mot toppen, eller, om jag hellre må säga, lopparna.</w:t>
        <w:br/>
        <w:br/>
        <w:t>Vår riksdagsgrupp är för sin del sänd hit icke blott för att diskutera och behandla alla frågor, som i Riksdagen eljest förekomma, utan ock med klart uppdrag att framföra folkets protest mot hvad som kallas »systemet Petersson», och för att på alla vägar, som stå oss till buds, och vid alla tillfällen, då det är</w:t>
        <w:br/>
        <w:br/>
        <w:t>möjligt, göra vårt bästa för att värna det svenska folkets för närvarande ganska starkt hotade frioch rättigheter.</w:t>
        <w:br/>
        <w:br/>
        <w:t>Nu må man icke svara mig, som herr civilministern sade den 23 maj. att »obönhörligt måste ordningen framför allt upprätthållas». Ty allt tyranni i världen har krupit bakom den frasen. »Ordning råder i Varschau» är ett historiskt bevingadt ord, som: Muravietf, hängaren, på sin tid sände till sin monark, kejsar Nicolai, och »ordningen är återställd» förklara också de nuvarande ryska makthafvandena midt ibland galgar och exekutioner af krigsrätternas domar. Det är en förunderlig sak att, när man talar om den nuvarande ställningen i Sverige, ens tankar alldeles magnetiskt, ovillkorligt, föras till en jämförelse med Ryssland. Men cet är så att en regering med praktisk rörlighet, som den nuvarande regeringen har, hvilket ingen bestrider, ändå blir obönhörligt dömd af den allmänna meningen, därför att den ordning, som regeringen eftersträfvar i sina gärningar, icke är den, hvilken visar sig trifvas godt med friheten, ärar och aktar de medborgerliga rättigheterna samt står väl tillsammans med ett oaflåtligt framstegsarbete. I stället gräfvas upp gamla paragrafer och planeras ytterligare skärpningar i nyare. Bakom den moderna affärsministären grinar i själfva verket den gamla reaktionen, och denna kan ocksä vara fullt belåten med det verk, som utföres under mera moderna former af den nuvarande regeringen. Men den yttersta anledningen till, att man kommit därhän, ligger däri, att denna regering i somras valde att ställa sig själf så bestämdt i front emot den rörelse i tiden, som är den största och den framtidsbärande, så bestämdt i front mot de afgörande framstegstankarna, mot arbetarrörelsen i vårt land. Den har själf så velat. Och därför är det som vi också nu ha rätt att konstatera, att den kurs, som den nuvarande regeringen i dessa afseenden följer, är djupt förhatlig för svenska folket.</w:t>
      </w:r>
    </w:p>
    <w:p>
      <w:pPr>
        <w:pStyle w:val="Heading2"/>
      </w:pPr>
      <w:r>
        <w:t>2. Gustaf Albert Petersson (Lantmanna- och borgarepartiet inom andrakammaren, man)</w:t>
      </w:r>
    </w:p>
    <w:p>
      <w:r>
        <w:rPr>
          <w:b w:val="0"/>
        </w:rPr>
        <w:t>Herr talman! Mine herrar! Det klander, som den ärade representanten på stockholmsbänken riktat mot justitieministerns ämbetsförvaltning, kommer förvisso icke såsom någon öfverraskning. Det kommer som en naturlig fortsättning — jag vågar naturligtvis icke säga »afslutning» — på den presskampanj, som under hösten riktats mot mig särskildt från socialdemokratiskt håll, och som vunnit understöd af protestmöten och mötesresolutioner. Det är mig därför icke alldeles okärt att min ärade motståndare genom sitt klander tvungit fram mig, — det kan vara behöfligt, att den anklagade också säger sitt ord. särskildt då han, såsom nu, har förmånen af att kunna göra det så, att det höres vida utom dessa murar.</w:t>
        <w:br/>
        <w:br/>
        <w:t>Hvad som vållat stormen, är några på senare tid förekomna åtal, hvilka man anser innefatta attentat mot yttrandeoch tryckfrihet, och för hvilka man gör justitieministern ansvarig, direkt eller indirekt. — Dessa åtal ha varit af två olika slag: dels anhängig-</w:t>
        <w:br/>
        <w:br/>
        <w:t>gjorda af allmänna åklagaren vid allmän domstol, dels tryckfrihetsätal. Förhållandena äro olika, och jag bör därför yttra mig om hvardera af dessa för sig.</w:t>
        <w:br/>
        <w:br/>
        <w:t>Jag börjar då lämpligast med åtalen för religionsbrott. En hr Ljungdahl i Kalmar och en professor i Lund hade i offentliga föredrag tillåtit sig sådana uttalanden, att allmänna åklagaren ansåg sig böra ingripa med åtal för brott mot 7.1 S. L. (= den $ som stadgar straff för hädelse och gäckeri i religiösa ting.) Båda de åtalade ha af domstolarna sakfällts — och det torde alltså vara berättigadt antaga att de verkligen gjort sådan gärning, som i lag är med straff belagd.</w:t>
        <w:br/>
        <w:br/>
        <w:t>Det åskådningssätt, som nu framträder i tidningspolemiken mot justitieministern och för hvilket den ärade talaren gjort sig till tolk, går nu väsentligt ut på att i dessa fall något åtal icke borde ha anställts, och att det är justitieministerns eller det af honom inaugurerade systemets skull att åklagarna ha visat sig så omoti- : veradt nitiska. Därför är det ytterst justitieministern som bär ansvaret för dessa företeelser på det judiciella området.</w:t>
        <w:br/>
        <w:br/>
        <w:t>Den mening, som sålunda framföres och som visat sig vinna</w:t>
        <w:br/>
        <w:br/>
        <w:t>gehör inom vida kretsar, är dock felaktig och ohållbar. Den utgår från absolut oriktiga förutsättningar, som jag ber att nu få angifva. ? Första grundfelet är, att man synes anse som själffallet, att åklagaren har handlingsfrihet i fråga om åtala eller icke åtala — att han, om och när ett brott föreligger, får efter sitt skön afgöra, om det bör åtalas eller ej — eller också vill man att han skall taga sig denna rätt, om han ej har den.</w:t>
        <w:br/>
        <w:br/>
        <w:t>Ett mycket pregnant uttryck för denna syn på tingen förekommer i en artikel i Dagens Nyheter (cit. Soc.-Dem. ?3/12) där det i fråga om Wicksellska åtalet heter: »Ytterst ankommer det ju på åklagaremakten om den vill väcka lagparagrafen till lifs eller låta den hvila i ostördt lugn. Där ingen åklagare är, där finnes ej heller någon domare».</w:t>
        <w:br/>
        <w:br/>
        <w:t>Ja. Så är det verkligen i åtskilliga främmande länder. Där finnes en öfverordnad åklagaremyndighet, som har befogenhet att afgöra om ett åtal skall anhängiggöras eller saken nedläggas och som i denna fråga har delvis en rätt stor diskretionär makt. — Men hos oss är det icke så. Vår straffprocess väntar ännu på den reformen. Hos oss gäller i stället detta lagens bud: »Allmän åklagare skall tala å brott som lyder under allmänt åtal, ändå att angifvelse ej sker», och med allmän åklagare menas här stadsfiskal i stad samt länsman och kronofogde på landet.</w:t>
        <w:br/>
        <w:br/>
        <w:t>Vill man nu verkligen att en hvar af dessa många åklagare i landet — om han får till sin åtgärd ett brott mot 7.1 8. L. — skall sätta sig ner och öfverväga, om detta lagrum är »föråldradt, absurdt», och om han finner så vara förhållandet låta bli att åtala. — Ja visst, säger man förmodligen, han har ju hela »den upplysta allmänna meningen» bakom sig. Är det verkligen så säkert? Huru skall han kunna konstatera detta? Kanske kan hans uppfattning</w:t>
        <w:br/>
        <w:br/>
        <w:t>därom komma att bero på hvilken tidning han prenumererar pu. Remiss af — Och så har han lagen framför sig, som säger »du skalb. statsverks-</w:t>
        <w:br/>
        <w:br/>
        <w:t>Men om man nu ej ryggar tillbaka för detta, hvem säger att Pxoposittonen. han skall stanna vid 7.1 S. L.? Med lika stor rätt kan han an- (Forts) ställa liknande undersökning om hvilken annan $ i strafflagen som helst, och efter utfallet af denna undersökning underlåta åtal för begånget brott. Gör han ej orätt i det ena fallet, så gör han det ej heller i det andra.</w:t>
        <w:br/>
        <w:br/>
        <w:t>Äro herrarna beredda att taga denna konsekvens, eller skall lag vara lag till dess den upphäfves.</w:t>
        <w:br/>
        <w:br/>
        <w:t>Det andra grundfelet är att man utgår från såsom ett oomtvistligt faktum att 7.1 S. L. är föråldrad, absurd, död och bör få hvila 1 sin graf.</w:t>
        <w:br/>
        <w:br/>
        <w:t>Föreningen Verdandi i Uppsala uttalar i en resolution (Soc.- Dem. ?/12) att föreningen, som vid flera föregående tillfällen protesterat mot den på senaste tiden igångsatta hänsynslösa åtalspolitiken, vill särskildt i anledning af de Ljungdahlska och Wicksellska åtalen inlägga en bestämd protest mot alla försök att genom återupplifvande at en föråldrad hädelseparagraf göra ytterligare ingrepp i tryckoch yttrandefriheten.</w:t>
        <w:br/>
        <w:br/>
        <w:t>Tidningen Social-Demokraten har i upprepade nummer uttalat samma uppfattning, men jag vill icke trötta kammaren med några citat. Den ärade talaren har ju ock kraftigt häfdat samma mening.</w:t>
        <w:br/>
        <w:br/>
        <w:t>Det kan verkligen förtjäna en liten undersökning, när ett lagrum har nått denna gräns för sin tillvaro, som nu proklameras ifråga om 7.1 S. L. — ty att sådana lagrum finnas skall icke förnekas. Icke kan det väl vara tillfyllest, att en stor del af pressen enas om att så är fallet — en annan del af samma press kan tycka motsatsen. Icke heller lärer man vilja härutinnan lämna bestämmanderätten åt åklagarne. Men det finnes verkligen ett kriterium på att ett lagbud sålunda öfverlefvat — sig själft. Det är då domstolarna börja draga sig för att tillämpa detsamma, speciellt bör man af högsta domstolens uttalanden i hithörande mål kunna sluta sig till att domstolarna anse lagrummets ålderdomsskröplighet mana till försiktighet med dess användning. Men något sådant har mig veterligen icke förekommit i fråga om 7.1 S. L.</w:t>
        <w:br/>
        <w:br/>
        <w:t>Men om nu 7.1 S. L. är så otidsenligt och af allmänna meningen utdömdt, hvarför använder man ej det enklaste och riktigaste medlet att få det ur världen: att upphäfva detsamma. Tillräckligt många finnas, som kunna föra talan härom — hvarför har då ingen motion om en så enkel lösning framkommit i Riksdagen? En sådan skulle ju alltid åstadkomma att man finge fram ett vederhäftigt uttryck för hvad som är den allmänna meningen härutinnan. —</w:t>
        <w:br/>
        <w:br/>
        <w:t>Det tredje grundfelet är att man leder dessa åtal tillbaka till det »härskande systemet», till justitieministern och vill göra honom ansvarig för att de anställas. Som ett mycket betecknande exempel på denna mening vill jag anföra följande uttalande — gripet</w:t>
        <w:br/>
        <w:br/>
        <w:t>»Fastän justitieministern icke framträder personligen, lär dock ingen människa misstänka, att poliskammaren, d. v. s. polismästaren Tamm, företagit sig en så uppseendeväckande utmaning mot hela den frisinnade hufvudstadens opinion utan att saken i en eller annan form varit i en större säck innan den kom i hans påse. Fråga kan då endast vara om säcken hört hemma hos hr Dickson eller hos hr Petersson — eller tilläfventyrs hos båda.»</w:t>
        <w:br/>
        <w:br/>
        <w:t>Jag vill emot den uppfattning som så uttalar sig och som ytterligare blifvit understruken af den ärade anmärkaren inlägga en mycket energisk protest. Justitieministern har icke och bör ej heller ha någon befogenhet vare sig att anställa eller att inställa ett åtal. Och denna min protest dikteras af två hänsyn: Det är först hänsynen till mig själf: jag är beredd och villig lika väl som jag är skyldig att stå ansvaret, det juridiska lika väl som det moraliska, för hvad jag i ämbetet gör och låter; men jag har rätt att iordra, äfven af min oförsonligaste motståndare, att ej ställas till ansvar för saker, öfver hvilka jag ej råder och med hvilka jag i realiteten ej haft något att skaffa. — Det Wicksellska åtalet fen jag kännedom om först genom tidningarna. Så ock med de andra.</w:t>
        <w:br/>
        <w:br/>
        <w:t>Men vidare inlägger jag denna protest af hänsyn till åklagareoch domaremakten här i landet. Det är en förnärmelse mot dessa tjänstemannakårer, då man vill påbörda dem att vara tillgängliga för obehöriga inflytelser, dessa må komma uppifrån eller nerifrån. Den ärade anmärkaren har ?/u så lifligt uttalat sin mening i denna del att jag icke vidare behöfver pointera den. Annars skulle jag vilja uppläsa några ord ur Soc.-Dem., som ännu mera stryka under dena uppfattning. Man säger där t. ex.: »Här regerar br Petersson i den ryska heliga synodens stil och låter döma Tolstoj som upprorsman till långvarigt straffarbete och låter åtala Wicksell som den där lastat Guds heliga ord.&gt; Jag vill lifligt hoppas att den tid sent skall komma här i Sverige, då justitieministerns skaplynne, det må nu vara af ena eller andra slaget, skall ha någon reflexverkan på myndigheternas sätt att fullgöra sina äligganden. —</w:t>
        <w:br/>
        <w:br/>
        <w:t>Jag öfvergår nu till tryckfrihetsåtalen. För dessa har justitieministern det direkta ansvaret, ty vår tryckfrihetsförordning lägger a honom att bestämma om åtal skall ske eller ej. Denna befogenhet är för hans ställning och uppgifter i öfrigt fullkomligt främmande, och jag är öfvertygad om att hvarje justitieminister liksom jag känt denna del af hans ämbetsgärning som den tyngsta och svåraste. Olämpligheten af denna anordning har länge varit känd och erkänd. I de förslag till ny tryckfrihetsförordning som uppgjordes af konstitutionsutskottet vid 1871 och 1872 årens riksdagar var bestämmanderätten i fråga om kvarstad och åtal förlagd dit, där den rätteligen hör hemma, nämligen till högste åklagaren, Justitiekanslern. Likaså i det förslag till ny tryckfrihetsförord-</w:t>
        <w:br/>
        <w:br/>
        <w:t>ning som af Kungl. Maj:t framlades vid 1887 års riksdag. Men någon ändring har ej skett.</w:t>
        <w:br/>
        <w:br/>
        <w:t>Och jag förstår det så väl. Så länge denna funktion finnes kvar hos justitieministern, bjuder den en mycket tacksam politisk anfallspunkt, som särskildt i upprörda tider kan vara välkommen. — Vare sig han åtalar eller icke åtalar kan han klandras, och genom press och möten kan en opinion upparbetas som sopar bort honom. Och så blir hela denna fråga, hvars enkla innebörd egentligen är, om våra lagar skola respekteras eller icke — en politisk fråga, som skall bedömas efter dagens växlande opinionsströmmar: just det uppoch nedvända förhållandet mot hvad det borde vara.</w:t>
        <w:br/>
        <w:br/>
        <w:t>Om så därtill kommer att, såsom nu, en illojal agitatorisk verksamhet som en stormil går öfver landet, en agitation som inriktar sig icke på att få ändradt och ombildadt, hvad som kan behöfva reformeras, utan direkt mot den bestående samhällsordningen — jag tänker på den antimilitaristiska agitationen —, och som för detta ändamål icke ryggar tillbaka för brottsliga, revolutionära medel, så blir justitieministerns ställning mer än eljest svår. Finner han sig manad af sin plikt att skrida in för att bereda respekt åt gällande lag och bestående ordning och får hans ingripande den åsyftade påföljden att brott straffas — då bryter stormen lös. Då är yttrandeoch tryckfriheten i fara, åtalsraseriet satt i system, då måste han sopas bort.</w:t>
        <w:br/>
        <w:br/>
        <w:t>Jag skall be att få meddela några siffror. Under år 1908 anbefalldes i allt 11 egentliga tryckfrihetsåtal. Jag räknar då ej med 2 i ordningsmål. Utaf dessa 11 åtal angingo 2 smädelse mot Svea hofrätt i anledning af en dess dom. I bägge målen dömdes till ansvar. 7 angingo uppmaning till myteri och uppror eller till våld å person eller egendom (de flesta s. k. antimilitaristiska agitationsskrifter). Af dessa är 1 fälld, 3 ej slutbehandlade och 3 friade. Det kan dock anmärkas att 3 af dessa åtal egentligen afse samma sak i det att ett af dem dragit 2 andra med sig.</w:t>
        <w:br/>
        <w:br/>
        <w:t>Slutligen återstå 2 andra tryckfrihetsbrott: i det ena fälldes, i det andra friades den tilltalade.</w:t>
        <w:br/>
        <w:br/>
        <w:t>Detta är nu det reala underlaget — för talet om justitieministerns åtalsraseri.</w:t>
        <w:br/>
        <w:br/>
        <w:t>Det är fruktansvärdt, hvilken tygellöshet och brutalitet som råder inom den del af pressen, som drabbats af åtalen. Jag beklagar att bland den rikhaltiga samling tidningslitteratur, som finnes tillgänglig inom Riksdagens klubblokaler, saknas en sådan tidning som Brand och Nya Folkviljan. Det vore gagneligt att hrr riksdagsmän ville taga kännedom om dessa tidningar och därigenom få en på eget omdöme grundad erfarenhet af hvad som i våra dagar skrifves och tryckes utan att åtalas. Ni skulle då själfva se, hurn här spalt efter spalt, n:r efter n:r predikas hat mot samhället, olydnad mot lagarna, våld, mord och detta i ett språk, som i råhet och cynism ej öfverträffas af det lägsta gatspråket.</w:t>
        <w:br/>
        <w:br/>
        <w:t>Jag tillåter mig ett enda litet exempel. Det är färskt, det kom mig till handa i går. I senaste numret af Nya Folkviljan</w:t>
        <w:br/>
        <w:br/>
        <w:t>står att läsa följande ord, som läggas i en hungrande, utsvulten arbetares mun:</w:t>
        <w:br/>
        <w:br/>
        <w:t>&gt;»Usla samhälle, du skall dö . . . Du skall dö, ty du har mördat så många — du skall dö genom din högsta representant! Han är den som påbjuder och vidmakthåller orättvisorna och lefver på dem — han skall dö ...</w:t>
        <w:br/>
        <w:br/>
        <w:t>Min fulla tro är att de flesta af eder icke skulle läsa många n:r af dessa tidningar, innan ni med förvåning frågade eder: Ar det möjligt att sådant kan få tryckas? Hvarför ingriper ej justitieministern? Sofver han? Jag emottager många sådana frågor i anonyma bref.</w:t>
        <w:br/>
        <w:br/>
        <w:t>Hvarför? Jo, därför att jag i stort sedt delar den uppfattning som från allra liberalaste håll uttalas i dessa frågor och som torde ligga till grund för de protester och förkastelsedomar, som nu för tiden uttalas öfver mig, den nämligen att förvildningen och råheten i pressen icke kan stäfjas genom lagparagrafer och straffdomar. Först när svenska folkets i grund och botten sunda ande så tar ut sin rätt, att den vämjes vid all denna smuts och uselhet och reser sig däremot med förakt och förkastelse — först då kan ett bättre sakernas tillstånd vara att hoppas.</w:t>
        <w:br/>
        <w:br/>
        <w:t>Men det finnes en gräns, där denna syn på tingen måste upphöra. Och den är uppnådd, då hvad som skrifves och tryckes innefattar antingen direkt smädelse som å heder och ära går — såsom Socialdemokratens utfall mot Svea hofrätt i anledning af dess dom öfver en person, som dömts för tjufnadsbrott, eller direkt uppmaning till gärningar, som enligt gällande lagar karakteriseras och bestraffas som brott — såsom åtskilliga af den antimilitaristiska agitationens flygblad. Detta kan och får ej tålas — därför faller åtalsbeslutet.</w:t>
        <w:br/>
        <w:br/>
        <w:t>Det åtal, som mer än något annat satt sinnena i rörelse och som den ärade representanten från Stockholm särskildt uppehållit sig vid, är det som anhängiggjorts mot flygbladet Tänk först — handla sedan. Det har såsom ett ovederläggligt bevis för skriftens oantastlighet åter och åter upprepats att den skulle vara ett utdrag af ett Tolstojs arbete — och att åtala Tolstoj det är ju rent dårhusmässigt.</w:t>
        <w:br/>
        <w:br/>
        <w:t>Det är icke jag, som anbefallt detta åtal, och jag bör icke vidare ingå på detsamma. Men den anmärkningen anser jag kunna tillåtas mig, att med lämpligt urval af Tolstojs mest passionerade uttalanden, med dessa utryckta ur sitt sammanhang och beröfvade det ljus skriften i öfrigt kastar däröfver och med uteslutning af ett och annat, som ger dem den äkta Tolstojska färgen — BSocialdemokraten den 9/11 upplyser att i flygbladet utelämnats ett stycke som innehåller en del utsagor ur evangeliet — så går det nog att förvandla det Tolstojska kärleksoch barmhärtighetsevangeliet till ett unghinkeanskt upprorsmanifest.</w:t>
        <w:br/>
        <w:br/>
        <w:t>Skriften blef som bekant fälld och fälld efter ett mycket strängt lagrum $: 3 och 8 $$ S. L. — ett lagrum, hvars tillämplighet å det föreliggande fallet torde kunna med fog ifrågasättas. Men det är</w:t>
        <w:br/>
        <w:br/>
        <w:t>ju så illa ställt hos oss, att Juryn äfven skall rubricera brottet och Remiss af angifva det lagrum, efter hvilket straffet skall utmätas, utan att statsvkersdet juridiska elementet i domstolen har någon möjlighet att där propositionen. göra sig gällande. Detta borde — synes mig — öppna ögonen för = (Forts.) nödvändigheten af en rimlig omläggning af vår tryckfrihets-process</w:t>
        <w:br/>
        <w:br/>
        <w:t>och vårt juryförfarande. Men icke kan en sådan olämpa med</w:t>
        <w:br/>
        <w:br/>
        <w:t>något fog tagas till intäkt för angrepp mot justitieministern där-</w:t>
        <w:br/>
        <w:br/>
        <w:t>för att han åtalar en skrift som sedermera dömes brottslig.</w:t>
        <w:br/>
        <w:br/>
        <w:t>Så komma följderna af den Swahnska domen nämligen åtalen mot flera unga män för det de utspridt detta flygblad. Och de hafva äfven de dömts till ganska Hårde straff, som man funnit upprörande. Jag vill till en början anmärka, att justitieministern till dessa åtal intager samma ställning, som till hädelseåtalen — d. v. s. han kan vid dem intet åtgöra. Det är åklagaremyndigheten, i detta fall justitiekanslern, som fullständigt beslutar om dessa åtal.</w:t>
        <w:br/>
        <w:br/>
        <w:t>Men för öfrigt vill jag oförbehållsamt erkänna, att äfven jag finner dessa straff onödigt hårda. Utspridande af en skrift kan understundom ha karaktären af ett slyngelaktigt okynne, som väl bör näpsas men icke så. Att för vispdände stadga författareansvar är i de festa fall en orimlighet. Men här ha vi åter vår oefterrättliga tryckfrihetsförordning som bestämmer så.</w:t>
        <w:br/>
        <w:br/>
        <w:t>Jag vill emellertid erinra att just i detta hänseende föreligger nu möjlighet till en ändring till det bättre genom det grundlagsförslag till ändring i 4: 9 tryckfrihetsförordningen som af sistlidne års riksdag antogs som hvilande. Jag hoppas det ej anses ogrannlaga, om jag tillåter mig erinra, att detta grundlagsförslag tillkom på mitt initiativ, och sådant det nu föreligger antogs mot hrr socialdemokraters röster.</w:t>
        <w:br/>
        <w:br/>
        <w:t>Det återstår mig ännu en sak att beröra — åtalet mot hr von Melsted. Han synes sträfva efter att här i Sverige axla den store Tolstojs kappa och lärer för den skull ej ogärna se sig föremål för ett åtal. Då annat ej syntes leda till målet företog han sig att aftrycka det sakfällda uppropet ord för ord, och följden blef att detta aftryck beslagtogs och åtalades.</w:t>
        <w:br/>
        <w:br/>
        <w:t>Socialdemokraten för den 28/11 1908 meddelar notisen härom på följande älskvärda sätt:</w:t>
        <w:br/>
        <w:br/>
        <w:t>»Justitie-Petersson åter framme. Beslag först — åtal sedan!</w:t>
        <w:br/>
        <w:br/>
        <w:t>Nästan hvar dag är numera den kombinerade justitieoch ordningsmakten uppfylld af bekymmer för samhällets andliga spis.</w:t>
        <w:br/>
        <w:br/>
        <w:t>I går befann sig polisen åter i liflig rörelse i hufvudstaden för att uppspåra en flygskrift, där det ryktbara Tolstojska uppropet var inlagdt jämte Uppsalaresolutionerna mot domen öfver Swahn som bilaga till en broschyr, hvari författaren Henning von Melsted behandlar fallet Swahn och liknande åtal.</w:t>
        <w:br/>
        <w:br/>
        <w:t>På broschyren vågade de nervösa händerna ej slå ned, men väl på bilagan, ty konsekvensen fordrar naturligtvis, att dessa farliga ord, som väl snart hvarenda människa här i landet kan utantill, i hvil-</w:t>
        <w:br/>
        <w:br/>
        <w:t>ken utgifningsform de än bringas till allmänheten, nås och konfiskeras af den celebre lagväktaren.</w:t>
        <w:br/>
        <w:br/>
        <w:t>Efter beslagläggningens kraftåtgärd har man ju att antaga, att åtal följer — ett nytt intressant bidrag till den Peterssonska dagskrönikan.»</w:t>
        <w:br/>
        <w:br/>
        <w:t>Som herrarne veta innehåller tryckfrihetsförordningen: »Såsom allmän regel gälle i afseende på konfiskerade skrifter, att något mer af dem ej må af trycket ånyo utgifvas än det, hvilket domstolen, som sist uti målet dömt, icke för brottsligt ansett.»</w:t>
        <w:br/>
        <w:br/>
        <w:t>Jag vill nu blott härtill göra en enda fråga. År det Eder mening att en justitieminister kan och bör med händerna i kors åse ett så uppenbart och afsiktligt brott mot tydlig grundlag?</w:t>
        <w:br/>
        <w:br/>
        <w:t>Jag har flera gånger haft anledning återkomma till det otillfredsställande skick, hvari vår tryckfrihetsförordning sig befinner. Det synes också som om medvetandet härom skulle på senare tid ha slagit igenom. Sista årets Riksdag har i två särskilda skrifvelser anhållit om utredning och förslag till reformer i tryckfrihetslagstiftningen särskildt i just de punkter som jag ofvan berört såsom otillfredsställande, nämligen justitieministerns befattning med tryckfrihetsåtalen och juryns organisation. Jag anser af vikt att detta reformarbete med görligaste första upptages. Och jag tillåter mig uttala den förhoppning, att det måtte leda till ett resultat, som bättre än den nuvarande tryckfrihetsförordningen är i tillfälle att förverkliga dennas stora grundsats och syftemål »att bevara allmänt lugn utan att återhålla allmän upplysning&gt;.</w:t>
      </w:r>
    </w:p>
    <w:p>
      <w:pPr>
        <w:pStyle w:val="Heading2"/>
      </w:pPr>
      <w:r>
        <w:t>3. Karl Starbäck (Lantmanna- och borgarepartiet inom andrakammaren, man)</w:t>
      </w:r>
    </w:p>
    <w:p>
      <w:r>
        <w:rPr>
          <w:b w:val="0"/>
        </w:rPr>
        <w:t>Herr talman, mina herrar! Det kan ju måhända synas egendomligt, att en medlem af statsutskottet yttrar sig i denna remissdebatt, men, såsom den förste talaren uttryckte sig, det är en gammal tradition, att man därvid får draga fram hvad som ligger en på hjärtat och granska sådana förhållanden, som särskildt ådragit sig ens uppmärksamhet. Jag tillåter mig därför att nu begagna mig af denna traditionella rätt, och skall jag då bedja att få yttra några ord om en administrativ åtgärd, som uti kretsar, för hvilka jag sedan gammalt har ett särskildt intresse, väckt en mindre behaglig uppmärksamhet. Det är utfärdandet af nya statuter för rikets universitet, som jag afser.</w:t>
        <w:br/>
        <w:br/>
        <w:t>I själfva verket skulle det vara oerhördt mycket att säga om de föreskrifter, som i dessa statuter fått sin plats, men jag misstänker, att det skulle trötta herrarna alldeles för mycket om jag skulle uppräkna allt, och jag skall därför bedja att endast få nämna några få exempel på' huru man kan tillåta sig gå till väga. Uti de gamla universitetsstatuterna — vi veta ju, att universiteten äro så att säga indelade i fyra fakulteter, och en af dessa fakulteter i två sektioner — förekom en paragraf, som hade följande lydelse: »Fakulteterna hvar för sig och, hvad den filosofiska angår, dennas särskilda sektioner tillkomme ock tillsyn och pröfningsrätt öfver akademiska disputationer och andra lärdoms-</w:t>
        <w:br/>
        <w:br/>
        <w:t>öfningar eller prof inom dem tillhörande vetenskaper.» Det Remiss af är ock hvad de tillkallade sakkunnige föreslagit. Herr statsrådet statsverksoch chefen för ecklesiastikdepartementet har emellertid ändrat denna propositionen. paragraf och uteslutit orden »hvar för sig och hvad filosofiska (Forts) fakulteten angår dennes särskilda sektioner». Nu skall således den filosofiska fakulteten sammanträda i sin helhet för att pröfva disputationerna. ig Herrarne anse, såsom jag förmodar, detta till stor del vara en synnerligen obetydlig detalj att här framdraga. Men det är nog icke en så obetydlig detalj, ty det förhåller sig så — och jag förmodar, att äfven statsrådet och chefen för ecklesiastikdepartementet har den meningen — att de akademiska lärarnes tid är ganska strängt upptagen, och enligt de föreliggande statuterna skulle den blifva det i ännu högre grad såväl i det ena som det andra afseendet. Skall man då för att bedöma en disputation t. ex. i matematik trumma ihop medlemmarna af den humanistiska sektionen, hvilka läsa sanskrit, hebreiska, lefvande språk, filosofi och dylikt och förmodligen icke hafva den ringaste aning om hvad den ifrågavarande disputationen betyder eller dess innehåll? Jag fick mig alldeles nyss tillsänd en tidning, där detta ämne är på tal. Tidningen innehåller en längre artikel, författad af professor Charlier i Lund och ställd till den filosofiska fakulteten. Den af mig omnämnda bestämmelsen kritiseras däri, och professor Charlier yttrar bland annat: »En disputation inom ett ämne kan något så när bedömas af dem, som äga kännedom om närbesläktade ämnen. Att öfverlämna detta bestämmande till fakulteten i dess helhet skulle ingalunda öka den bedömande myndighetens kompetens, men väl skulle man kunna befara, att för saken helt och hållet främmande synpunkter häri lätt skulle kunna komma att spela in». J ag kan icke tänka mig, att det ligger någon sådan afsikt under denna förändrade bestämmelse, men bra intressant skulle det vara att få reda på hvad som i själfva verket dikterat en så högst besynnerlig och jag kan till och med säga trakasserande ny bestämmelse som strider emot de sakkunniges förslag. : Uti de nya statuterna förekommer också en paragraf af följande lydelse: »Föreståndaren skall öfver hvarje samling eller inrättning föra ett inventarium och vid årets slut till drätselnämnden aflämna en förteckning öfver den förändring däri, som skett under året». Jag har hört mig för hos en del pretekter, såsom föreståndarne för de olika institutionerna vid universiteten kallas, angående verkan af denna bestämmelse. Om! t. ex. vid den institution, som. jag närmast känner till, den botaniska, denna bestämmelse skulle efterföljas, så borde, icke blott enligt min mening utan enligt den nuvarande prefektens, anställas ett tjugutal personer, som</w:t>
        <w:br/>
        <w:br/>
        <w:t>sysslade med detta, åtminstone under de första åren — måhända kunde antalet sedermera minskas — och det måste härför beviljas</w:t>
        <w:br/>
        <w:br/>
        <w:t>ett anslag af flera tusentals kronor. Det är komplett onödigt och nästan outförbart, ty såväl hvad den nämnda institutionen beträffar som äfven vid andra sådana finnes det samlingar, som äro</w:t>
        <w:br/>
        <w:br/>
        <w:t>Remiss af till för studenternas begagnande, för undervisningens skull, och statsverksjag kan icke tänka mig, huru prefekten vid t. ex. den zoologiska propositionen. institutionen skulle kunna granska den samling af olika djurben,</w:t>
        <w:br/>
        <w:br/>
        <w:t>som studenterna ha att studera och af hvilka ett går sönder den ena veckan och ett annat den andra veckan. Det skulle för honom vara ganska besvärligt att föra en verklig inventarieförteckning. Denne prefekt förklarade också, att åtminstone en person borde anställas och 15,000 kronor anslås, äfven om man till en början endast skulle föra en förteckning öfver institutionens bibliotek. Det är således stora kraf, som utan vederbörandes hörande, förmodar jag, komma att under riksdagens lopp ställas på Riksdagen med afseende å universiteten, hvilka dock förra året fingo på ett så storartadt sätt röna Riksdagens frikostighet.</w:t>
        <w:br/>
        <w:br/>
        <w:t>Det finnes också andra bestämmelser, som måhända liksom de af mig nu berörda kunna anses för bagateller, men som ändock för vederbörande kunna hafva ganska stor betydelse. Det är särskildt en paragraf angående stipendierna vid universiteten, som jag vill framhålla, nämligen 8 128, som lyder: »Gitter en sådan stipendiat» — en sådan som icke varit närvarande vid de tre stadgade stipen" diatuppropen — »icke senast 14 dagar efter terminens utgång tillförlitligen styrka, att han under terminen varit närvarande vid universitetet, är han stipendiet i dess helhet förlustig.»</w:t>
        <w:br/>
        <w:br/>
        <w:t>Ja, såsom. ett rättvist straff, såsom en rättvis åtgärd synes detta mig också. Men hvarför han skall hafva rättighet att t. o. m. 14 dagar efter terminens slut styrka, att han verkligen varit närvarande — då han försummat att vid de tre stipendieuppropen gifva sig till känna — är mig icke blott obegripligt, utan jag anser det äfven vara en synnerligen olycklig bestämmelse af följande skäl.</w:t>
        <w:br/>
        <w:br/>
        <w:t>Det finnes alltid personer, mer eller mindre meriterade, som gå och vänta på stipendieledighet. Om nu denna föreskrift komme att efterlefvas, så måste hvarje student, som har utsikt att få ett stipendium, ligga kvar vid universitetet 14 dagar efter läsårets slut. Ty förr kan stipendiet icke anslås ledigt. Hvad innebär detta? Jo, understundom innebär det, att hela stipendiet går åt. Det finnes nämligen vid 'våra universitet en del små stipendier, på 30 å 40 å 50 kronor, som för en fattig student äro af stort värde, men för hvilka han naturligtvis icke kan uppoffra en längre tid med däraf åtföljande kostnader.</w:t>
        <w:br/>
        <w:br/>
        <w:t>Detta är nu några få exempel på dessa statuter, hvilka synas mig ganska belysande för, huru nämnda statuter tillkommit. Hvad som väckt mesta uppmärksamheten ute i landet, har ju varit de bestämmelser, enligt hvilka professorernas tjänstgöringsoch föreläsningsskyldighet skulle utsträckas, och hvad därmed sammanhänger. Det hafva nu emellertid professorerna själfva tagit i sina händer, och jag skall därför icke närmare sysselsätta mig med den saken. Men jag skall be att inför Andra Kammaren få konstatera, att först herrar sakkunnige i detta afseende yttrat sig; sedermera har regeringen utfärdat de nya statuterna mot de sakkunnigas</w:t>
        <w:br/>
        <w:br/>
        <w:t>mening; därefter kommo professorerna och beklagade sig, nvarefter den vidkommande paragrafen suspenderades; och, efter hvad jag tror mig veta, har, sedan denna suspendering af paragrafen ägt rum, en utredning satts i gång. Jag kan verkligen icke finna annat, än att detta är en omvänd ordning mot den, i hvilken ärendena i allmänhet böra handläggas. Om händelsevis ett utaf de med kvarstad belagda flygbladen, om hvilka nyss talades, har hamnat hos herr ecklesiastikministern, skulle jag vilja rekommendera honom att studera de tänkvärda orden: Tänk först och handla sedan.</w:t>
        <w:br/>
        <w:br/>
        <w:t>Emellertid, herr talman, skulle jag icke hafva ansett dessa saker vara utaf den betydelse, att jag här skulle hafva velat upptaga kammarens dyrbara tid med att yttra mig om desamma, men det finnes en paragraf här, hvars förändrade lydelse särskildt berört mig på ett synnerligen egendomligt sätt. Uti de gamla statuterna, 8 124, från år 1876 står det på följande sätt: »Föreläsningarna böra afse lärjungarnas själfständiga vetenskapliga utveckling. I öfrigt stånde hvarje lärare fritt att så inrätta sina föredrag och sin undervisning, som han med afseende å ämnets beskaffenhet och för utbredande af sann upplysning finner ändamålsenligast». Denna 8 återfinnes ordagrannt i de sakkunniges förslag, men motsvarande bestämmelse eller &amp; 111 i de nya statuterna lyder, med utelämnande af meningen, som i de gamla statuterna står först, om själfständig vetenskaplig utveckling, på följande sätt: »Hvarje lärare äger att med iakttagande af gällande föreskrifter så inrätta sina föredrag och sin undervisning, som han med afseende å ämnets beskaffenhet och för wtbredande af sann upplysning finner ändamålsenligast».</w:t>
        <w:br/>
        <w:br/>
        <w:t>Det är väl måhända icke så märkvärdigt, om man, såsom gammal akademisk docent, ställer den frågan till sig: hvad menar ecklesiastikministern såsom högste vårdare af vårt unndervisningsväsen med att, när det gäller en, enligt min mening, grundläggande bestämmelse för arbetet vid våra högskolor först och främst taga bort det, som väl borde vara det första och främsta, nämligen uppfostran till själfständig vetenskaplig utveckling? Om bestämmelsen 1 fråga icke hade funnits förr, om icke de sakkunniga varit af samma mening, som blifvit uttryckt i de gamla statuterna, då skulle man måhända ej funnit detta anmärkningsvärdt. Men då det här står kvar från de gamla statuterna om »sann upplysning» och man tagit bort den »själfständiga vetenskapliga utvecklingen», då blir man betänksam och frågar sig: hvem är det, som skall afgöra, hvad som menas med »sann upplysning»? Kan man måhända vänta sig, att åtskilliga intressen med afseende å vårt undervisningsväsende, som understundom göra sig gällande ganska vidt och bredt omkring och ganska högt upp, också skulle nå fram till universiteten och där tala om hvad som menas med »sann upplysning», till förfång för vår själfständiga vetenskapliga kultur?</w:t>
        <w:br/>
        <w:br/>
        <w:t>Måhända — har jag också frågat mig själf — är det på det sättet, att den förändrade paragrafen liksom lämnar en sann upp-</w:t>
        <w:br/>
        <w:br/>
        <w:t>lysning om hvad som menas med vissa andra åtgärder från statsrådet och chefen för ecklesiastikdepartementet.</w:t>
        <w:br/>
        <w:br/>
        <w:t>Jag skall då endast i förbigående erinra om den förändring, som nyligen inträffat med afseende å en kommitté, nämligen seminariekommittén. Då denna tillsattes för omkring 2179 år sedan, väckte det icke blott gillande utan äfven mycket stor belåtenhet inom uppfostringsintresserade kretsar, att förre statsrådet Fridtjuv Berg därvid blef ordförande. Så vill jag erinra om, att tillsättandet af denna kommitte föregåtts af en liflig och mycket allsidig pressdiskussion om undervisningssättet vid seminarierna; och man hoppades, att nu så fort som möjligt ett betänkande skulle komma, som fullständigt ryckte undan grunden för det undervisningssystem, det antediluvianska undervisningssystem, som råder vid en del af våra folkskollärareseminarier. Nu hoppades man att få se detta betänkande ganska snart färdigt. Men då ändrades — på grunder, som ioch för sig kunna anses ganska acceptabla och t. o. m. goda, det vill jag för min del erkänna — sammansättningen af kommittén så, att seminariefrågan måste förskjutas ganska afsevärdt med afseende å tiden. Man skulle, just på grundvalen utaf den paragraf, hvars ändrade lydelse jag nyss anförde, också kunna känna sig villrådig om, huruvida det icke vore ledningens för vårt undervisningsväsende mening, att den själfständiga vetenskapliga läggningen utaf denna undervisning bör försvinna och att det som man, olika efter olika regimer, kan kalla för »sann upplysning» skulle blifva det befruktande för denna undervisning med afseende å dess olika slag.</w:t>
        <w:br/>
        <w:br/>
        <w:t>Hvad menas då med denna sanna upplysning? Ja, vi hafva väl, förmodar jag, en illustration — eller flera — härtill. Vi hafva dem, som af ålder varit svenska undervisningsväsendets målsmän, kyrkans präster och framför allt biskoparna. Och det är väl med afseende på, huru de skulle vilja hafva det ställdt, som kyrkomötet uttalat den - förhoppning, att icke blott allmänna läroverken åter skulle kunna komma under kyrkans inflytande mer än de äro, utan äfven att det skulle dröja länge, innan folkskolorna skildes från kyrkan.</w:t>
        <w:br/>
        <w:br/>
        <w:t xml:space="preserve">Jag har därför trott, att det kunde vara lämpligt att från denna plats, där man ju talar ganska långt ut i landet, få fästa Andra Kammarens uppmärksamhet på ett förhållande, som jag tror i icke så obetydlig mån kan klargöra, hvilket intresse kyrkans målsmän här och där ute i bygderna — och jag tror, tyvärr, att det icke är på spridda ställen i vårt land — verkligen hafva för vårt folks uppfostran. Hvad som gaf mig impulsen att taga något närmare reda på dessa förhållanden, var en tidningsnotis, som hade till rubrik: »Småländskt folkupplysningsintresse». Det var en småskollärarinna från Berga församling, som hos Växjö domkapitel begärde förord för att få dispens att sedermera kunna tjänstgöra såsom folkskollärarinna. Folkskoleinspektören därnere, d:r Knut Kjellmark, anförde, att skollärarinnans betyg icke voro de bästa, att </w:t>
      </w:r>
      <w:r>
        <w:rPr>
          <w:b/>
        </w:rPr>
        <w:t>hon²</w:t>
      </w:r>
      <w:r>
        <w:rPr>
          <w:b w:val="0"/>
        </w:rPr>
        <w:t xml:space="preserve"> enligt hans åsikt icke vore duglig att sköta folkskolan, och att i </w:t>
      </w:r>
      <w:r>
        <w:rPr>
          <w:b/>
        </w:rPr>
        <w:t>hennes²</w:t>
      </w:r>
      <w:r>
        <w:rPr>
          <w:b w:val="0"/>
        </w:rPr>
        <w:t xml:space="preserve"> tjänstgöringsbetyg saknades uppgift om </w:t>
      </w:r>
      <w:r>
        <w:rPr>
          <w:b/>
        </w:rPr>
        <w:t>hennes²</w:t>
      </w:r>
      <w:r>
        <w:rPr>
          <w:b w:val="0"/>
        </w:rPr>
        <w:t xml:space="preserve"> under-</w:t>
        <w:br/>
        <w:br/>
        <w:t xml:space="preserve">visningsskicklighet. Dock, detta hade ingen betydelse för domkapitlet, utan det skref till vederbörande kontraktsprost och infordrade undervisningsbetyg, som då naturligtvis blef synnerligen godt. Emellertid var det en ledamot af domkapitlet, som hade en annan uppfattning än domkapitlets öfriga ledamöter, och som förklarade, att han icke ansåg, att dispens borde beviljas. Nu har jag hört sägas, om jag icke redan sett det i tidningarna, att regeringen afslagit denna dispensansökning. Och därmed är ju den saken utagerad. Men det förefaller mig så synnerligen märkvärdigt, att ett domkapitel verkligen vill försöka att gifva dispens åt en småskollärarinna för att sköta en folkskollärarinnas plats, då folkskoleinspektören visat, att </w:t>
      </w:r>
      <w:r>
        <w:rPr>
          <w:b/>
        </w:rPr>
        <w:t>hon²</w:t>
      </w:r>
      <w:r>
        <w:rPr>
          <w:b w:val="0"/>
        </w:rPr>
        <w:t xml:space="preserve"> icke är därtill duglig.</w:t>
        <w:br/>
        <w:br/>
        <w:t>Jag försökte därför att taga reda på, huru skolfölhållandena därnere uti Växjö stift kunde vara beskaffade, och jag skall be att här endast få nämna några få siffror om dessa.</w:t>
        <w:br/>
        <w:br/>
        <w:t xml:space="preserve">Uti Jönköpings län befinnes det då. att i regel undervisning meddelas barnen endast hälften så lång tid som den normala, att, om det skulle bli tillräckligt antal med folkskollärarekrafter för att icke för många barn skulle komma på hvarje folkskola, det skulle behöfvas 120 nya lärare — då räknar man högst 40 barn per folkskollärare — och att det likaså skulle behöfvas 91 nya småskollärarinnor. Vidare ser man, att det finnes 13 kommuner, som fullständigt sakna både fasta folkskolor och fasta småskolor, dessutom 4, som sakna fasta folkskolor, och 28, som sakna fasta småskolor. Beträffande barnantalet per lärare kan jag nämna, att det förhåller sig så, enligt folkskoleinspektörernas rapporter, att endast 10 af de 44 flyttande folkskolorna ha mindre än 60 barn, att 6 stycken ha mer än 80, däraf 2 öfver 90, och att af de fasta folkskolorna det finnes 3, som ha öfver 100 barn på en lärare. Dessa och liknande siffror för Kronobergs län har man sammanställt, men jag vill icke därom nämna mer än att uti biskopens 2 prebendesocknar ha vi öfver 100 barn på en enda lärare. Dessa uppgifter, som sålunda inkommit genom folkskoleinspektörerna, ha sammanställts af en domkapitularis därnere, och han föreslog då, att åtgärder skulle vidtagas för att dessa missförhållanden skulle ändras. Men detta föll icke domkapitlet på läppen, utan i stället föreslog det, att nya rapporter skulle inhämtas, där man icke skulle lämna underrättelser om, hur många barn det gick på hvarje lärare eller </w:t>
      </w:r>
      <w:r>
        <w:rPr>
          <w:b/>
        </w:rPr>
        <w:t>lärarinna³</w:t>
      </w:r>
      <w:r>
        <w:rPr>
          <w:b w:val="0"/>
        </w:rPr>
        <w:t>, utan man skulle taga reda på hur många barn som per gång undervisades af en lärare. Resultatet blef emellertid nu fullkomligt nedslående, ty det vis sade sig, att den s. k. halftidsläsningen i Växjö stift var till den grad utbredd, att det knappt fanns en kommun, som saknade sådan undervisning. Nå, hur ställde sig domkapitlet? Jo, det beslöt, att handlingarna icke skulle föranleda till någon som helst åtgärd.</w:t>
        <w:br/>
        <w:br/>
        <w:t>Det skulle ju kunna sägas betydligt mycket mer om förhållandena i Växjö stift med afseende på folkskoleundervisningen. Jag förmodar, att en noggrann undersökning skulle medföra liknande resultat från andra stift, och jag misstänker — jag vet det ju</w:t>
        <w:br/>
        <w:br/>
        <w:t>nadt. Jag har dock endast här med några exempel velat visa, hur tillståndet kan vara i ett stort stift, och jag har velat göra det nu, därför att undervisningsväsendet i vårt land just håller på att komma in i annan epok än det varit. Ropet på en reformering af folkskoleväsendet har ju längre skallat och vunnit allt mer och mer resonans, och jag tror också, att Andra Kammaren här under den kommande riksdagen får tillfällen att noga granska våra folkskoleförhållanden; och jag vill då som min bestämda öfvertygelse hafva uttalat, att vi måste se till att få det program fullbordadt, som ställer folkskoleväsendet under sakkunnig lekmannaledning. Jag tror icke det finnes någon möjlighet att få sådana brister som de här antydda afhjälpta, om det icke blir personer, hvilka verkligen vilja, om icke »sann upplysning», så dock god undervisning, som komma att bestämma öfver folkskoleväsendet i vårt land. När nu vårt folk snart nog går att i stor utsträckning begagna sin makt genom den allmänna rösträtten, så tror jag, att det är af en synnerligen stor betydelse, att genom kunskapers spridande folket blir allt mer och mer moget för att utföra detta värf. Det kan ju icke förnekas, att en stark våg af bildningsintresse och kunskapstörst går fram öfver vårt land. Stora klasser af vårt folk och mest dess arbetare ha också hälsat allt bildningssträfvande och allt arbete i denna riktning med ett jublande intresse. Det kan ha sin betydelse för landsbygdens innevånare, om de icke akta på dessa tidens tecken, utan med kortsynt tro, att det är väl beställdt, om kommunen slipper med den eller den utgiften till sitt folkskoleväsende, låta domkapitlen fortfarande ha sin allenahärskande hand öfver undervisningsväsendet på landsbygden.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