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1118</w:t>
      </w:r>
    </w:p>
    <w:p>
      <w:r>
        <w:rPr>
          <w:b/>
        </w:rPr>
        <w:t xml:space="preserve">Datum: </w:t>
      </w:r>
      <w:r>
        <w:t>1909-05-12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Kobb (Liberala riksdagspartiet, man)</w:t>
      </w:r>
    </w:p>
    <w:p>
      <w:r>
        <w:rPr>
          <w:b w:val="0"/>
        </w:rPr>
        <w:t>Herr talman, mina herrar! I det anförande, som herr statsrådet och chefen för finansdepartementet i denna fråga haft på förmiddagen, har han icke blott tagit upp den närmast föreliggande frågan, utan därjämte gifvit oss en exposé öfver sin uppfattning rörande såväl den finansiella ställningen som de åtgärder, som han tänkt sig nödiga för att förbättra densamma. Om nu denna ställning är svår — och det måste vi alla inse, att den är — så är det tydligt för oss alla, att den nuvarande finansministern i detta fall endast får skörda frukterna af många föregående finansministrars synder.</w:t>
        <w:br/>
        <w:br/>
        <w:t>Tack vare den tryckande indirekta beskattningen, som vi hafva haft och som lades på de fattigare samhällsklasserna för ett 20-tal år sedan, och tack vare det låt-gå-system, som varit så karakteristiskt för det härskande partiets finanspolitik, så har den börda, som hittills legat på finansministrarne i Sverige, varit en lätt börda för att icke säga en ljuflig börda. I andra länder med en sund och förutseende finansförvaltning har det i goda tider med stora öfverskott varit en finansministers första plikt att dels betala af statens skulder, dels föreslå skattelindringar för att, när de dåliga åren komme, hafva medel att möta de växande behofven.</w:t>
        <w:br/>
        <w:br/>
        <w:t>föreräningip finansminister i England, den gamle Gladstone. Och hans efter-</w:t>
        <w:br/>
        <w:br/>
        <w:t>orig. don följare hafva klokt och målmedvetet gått i hans fotspår. Hos</w:t>
        <w:br/>
        <w:br/>
        <w:t>beskattning af oss åter ser det ut, som om finansministrarnas största bekymmer</w:t>
        <w:br/>
        <w:br/>
        <w:t>maltdrycker. varit, huru de skulle kunna placera de stora öfverskotten. Jag</w:t>
        <w:br/>
        <w:br/>
        <w:t>krigsoch sjöministrarne; ja, en gång när själfva sjöministerns</w:t>
        <w:br/>
        <w:br/>
        <w:t>förmåga att uttänka nya utgifter syntes hafva kommit till korta,</w:t>
        <w:br/>
        <w:br/>
        <w:t>fick den dåvarande finansministern ett kraftigt understöd från ett</w:t>
        <w:br/>
        <w:br/>
        <w:t>antal motionärer i Första Kammaren, hvilka hemställde om byg-</w:t>
        <w:br/>
        <w:br/>
        <w:t>gandet af ett stort antal pansarfartyg utöfver dem, som Kungl.</w:t>
        <w:br/>
        <w:br/>
        <w:t>Maj:t föreslagit! — Men, som sagdt, nu äro de feta och goda åren</w:t>
        <w:br/>
        <w:br/>
        <w:t>förbi och de magra förestå, utan att vi här i Sverige — i likhet med</w:t>
        <w:br/>
        <w:br/>
        <w:t>egypterna, tack vare Faraos kloke finansminister Josef -— samlat</w:t>
        <w:br/>
        <w:br/>
        <w:t>något i ladorna. Vi stå nu inför ett deficit! När en finans-</w:t>
        <w:br/>
        <w:br/>
        <w:t>minister står inför ett deficit, så borde hans första tanke gälla</w:t>
        <w:br/>
        <w:br/>
        <w:t>sanningen af det uttalande, som just den gamle Gladstone en gång</w:t>
        <w:br/>
        <w:br/>
        <w:t>fällde: &gt;Sparsamheten är den första artikeln i min finansiella trosbekännelse»&gt;.</w:t>
        <w:br/>
        <w:br/>
        <w:t>Jag vill nu icke säga, att herr finansministern vid uppgörandet af årets statsreglering icke haft denna grundsats för ögonen, men jag är öfvertygad om, att han skulle kanske kunnat drifva tilllämpningen af densamma ännu längre. Jag föreställer mig nämligen, att, om herr finansministern gent emot sina kolleger och speciellt krigsoch sjöministrarna, som af helt naturliga skäl icke kunnat lika klart som han se de verkligt stora finansiella svårigheterna, hade anslagit samma kraftiga, bestämda ton, hade åt sina ord gifvit samma tydliga undermening, som han i lördags gaf åt sina ord i Första Kammaren, så hade i årets statsreglering hvarken förekommit anslag till fälthaubitser eller hemliga anslag till nya krigsfartyg. Hans excellens herr statsministern hade då icke behöft att sätta det fordom sparsamhetsvänliga landtmannapartiets regeringstrohet på så hårda prof, som han gjort flera gånger denna riksdag, och slutligen skulle kanske hela denna diskussion om våra skattefrågor för detta år hafva varit öfverflödig, i det vi då knappast haft något deficit alls.</w:t>
        <w:br/>
        <w:br/>
        <w:t>Då det nu emellertid förekommer ett deficit, är det frågan, huru detta skall fyllas: genom direkt eller indirekt beskattning, det är detta, som det gäller att klargöra. Jag skall då be att få göra en liten jämförelse i det fallet, och följer jag därvid herr finansministerns exempel och refererar till den engelska budgeten, som framlagts af den engelska finansministern. Det gällde för denne att fylla ett deficit, som uppgick till ungefär 17 millioner pund sterling, d. v. s. ungefär 300 millioner kronor. Det var cirka 10 procent af hela hans budget. Han har nu fyllt denna brist dels genom att något minska de i England vanliga årliga</w:t>
        <w:br/>
        <w:br/>
        <w:t>afbetalningarna af statsskulden, dels genom att sedan föreslå Om ändring i 6,7100,000 pund i indirekta skatter och 7,500,000 i direkta. förordningen Vår finansminister har icke haft så stort hål att fylla, det verkning och var endast 7,600,000 kronor, 3 procent af vår budget. Men om beskattning af man ser, på hvad sätt det stora hålet fyllts i England, och huru maltdrycker. herr finansministern föreslagit, att detta lilla, eller relativt lilla hål = (Forts.) skulle fyllas hos oss, tränger sig ovillkorligen den tanken på en, om icke den åsikten har fog för sig, som ligger till grund för den af herr vice talmannen m. fl. framburna motionen, att hela det belopp 5,800,000 kronor, som jämte växelskatten fordras för att täcka bristen, bör anskaffas genom förhöjning af inkomstskatten. Man får ovillkorligen den tanken, att detta förslag skulle hafva tillvunnit sig en sådan auktoritets gillande som den engelske finansministerns. Vår finansminister har emellertid icke gått till väga på det viset. Han har velat täcka bristen till en del genom indirekta skatter och har i det syftet framlagt det nu föreliggande förslaget om ökad maltskatt, som skulle lägga en betydande del af skattebördan på den fattigare delen af befolkningen i vårt land. I sitt anförande på förmiddagen har herr finansministern för att klargöra sin uppfattning af ställningen gjort en jämförelse mellan den direkta beskattningen hos oss och i andra länder, äfven i England. Men han har därvid också visat — och det tror jag vi alla inse — att en sådan jämförelse är synnerligen svår att göra. Jag skall därför ej göra något försök att kritisera densamma, utan jag vill i stället söka anställa en jämförelse mellan den motsatta beskattningen, den indirekta, hos oss och i andra länder, speciellt England. Till indirekt beskattning räknar man nu i vår budget sådana poster som tullar samt tillverkningsafgifter å brännvin, punsch, malt och socker. Räknar man ihop de belopp dessa poster representera, finner man, att de tillsammans utgöra ungefär 70 procent af alla de skatter, som uttagas i vår budget, icke 70 procent af vår budget utan af de i densamma upptagna skatterna. De återstående 30 procenten utfyllas af hvad vi kunna kalla de direkta skatterna. Beräknar man nu i den engelska budgeten motsvarande siffror, finner man, att hvad jag kallat indirekta skatter uppgår till 49 procent och de direkta skatterna till 51 procent. Vi se således, att här är en betydande skillnad. Herr finansministern visade, att den direkta beskattningen hos oss under de sista åren undergått en ganska stor höjning. Ja, alldeles samma förhållande finner man i England! Om man undersöker den engelska budgeten från 1830-talet, innan den storartade omläggningen af Englands budget, som verkställdes af Peel och Gladstone och deras efterföljare, kommit till stånd, så ställa sig dessa siffror nära nog lika som nu hos oss, d. v. 8. för de indirekta 74 procent och återstoden 26 procent för de direkta. Detta gäller för budgeten år 1835. Men herr finansministern</w:t>
        <w:br/>
        <w:br/>
        <w:t>Jag skall här icke upptaga tiden med att gå igenom alla de anmärkningar, som riktats mot den indirekta beskattningen öfverhufvud, men jag skall be att få citera några ord, som fälldes af den engelska finansministern i hans budgettal detta år. Tan säger: »Det sämsta med den indirekta beskattningen är, att ju fattigare en medlem af vårt samhälle är, dess tyngre är han beskattad i förhållande till sin inkomst»; och han tillägger litet längre fram i sitt tal: »Té och socker höra till lifvets nödvändighetsvaror, och jag anser, att den rike man, som vill spara sin egen börs på bekostnad af den fattiges tomma pung är en mycket lumpen man». På ett skarpare och mer träffande sätt kan man väl icke uttala förkastelsedomen öfver den skattepolitik, som varit rådande, sedan det nya systemet infördes här för 20 år sedan.</w:t>
        <w:br/>
        <w:br/>
        <w:t>Men hvad som enligt min mening gör den föreslagna maltskatten ännu förhatligare är ett förhållande, som säkerligen ganska</w:t>
        <w:br/>
        <w:br/>
        <w:t xml:space="preserve">ofta kommer att inträffa, nämligen att denna skatt kommer att Om ändring i drabba icke skattebetalaren ensam, utan också hans familj, ty free svårligen låter den familjefader, som icke nu kan styra sitt begär verkning ch efter den beskattade rusdrycken, sin konsumtion minskas på grund beskattning af af skatten. Nej, skatten kommer i sådant fall att trycka just på maltdrycker. det ringa belopp, som en sådan familjefader lämnar öfrigt åt &lt;(Forts.) </w:t>
      </w:r>
      <w:r>
        <w:rPr>
          <w:b/>
        </w:rPr>
        <w:t>hustru²</w:t>
      </w:r>
      <w:r>
        <w:rPr>
          <w:b w:val="0"/>
        </w:rPr>
        <w:t xml:space="preserve"> och barn. Hvarför vill nu icke finansministern tillgripa den direkta beskattningen för att täcka den brist, vi bafva i år? Ja, för detta har han utförligt redogjort i sitt anförande på förmiddagen. Både af hans föredrag i Norrköping i höstas och hans ord här i förmiddags framgår det ju tydligt, att finansministern betraktar inkomstskatten som ett slags reseryvskatt, som tillgripes i svårare tider, då andra skattekällor tryta. Den uppfattningen närmar sig mycket den, som man ursprungligen hade i England, när inkomstskatten där infördes. : Jag skall be att med några ord få skissera inkomstskattens historia i England. Denna skatt användes där första gången i början af 1800-talet under de stora krigen mot Napoleon. Efter den allmänna freden år 1815 afskaffades mycket snart denna beskattning. Den betraktades nämligen som en krigsskatt. Sedan dröjde det till 1842, då den åter infördes. Den infördes då just som ett slags reservskatt för att sätta den man, som då ledde Englands skattepolitik, sir Robert Peel, i stånd att göra den stora omändring af den engelska tulltariffen, som han föresatt sig att göra. Men om man studerar hans brefväxling med de män, som voro hans medhjälpare, ser man huru stor motviljan var mot denna beskattning, och i hvilken grad minnet ännu fanns kvar af densamma såsom en krigsskatt. Detta framträder äfven tydligt hos Peels store lärjunge Gladstone. Hela tiden ser man, huru Gladstone betraktar inkomstskatten som något ondt, som det gällde att befria sig från. Under hela 60-talet och ändå till 1874 — alltså under hela den tid, då Gladstone ledde Englands finanspolitik — synes det hafva varit hans mål att så småningom skaffa bort denna beskattning. Han minskar den oupphörligt. Ar 1874 lofvar han, att han skulle kunna helt och hållet upphäfva den. Han säger då, att man skulle mycket väl kunna undvika den, om blott den engelska nationen ville inskränka sina utgifter inom en viss ram, men det har den engelska nationen hvarken velat eller kunnat, och därför har inkomstskatten blifvit en beståndande del af den engelska skattepolitiken. Detta uttalas mycket tydligt af den nuvarande engelska finansministern i hans budgettal. Han säger där: »Inkomstskatten, ursprungligen pålagd såsom något temporärt, är nu det centrala, ja, ankaret i vårt finanssystem». Om man jämför detta yttrande med vår finansministers yttrande på förmiddagen, så synes mig, att de stå i nära nog diametral motsats i fråga om uppfattningen af denna skatteform. Det</w:t>
        <w:br/>
        <w:br/>
        <w:t>Om ändring i synes mig, som om herr finansministerns uppfattning närmar sig</w:t>
        <w:br/>
        <w:br/>
        <w:t>den, som man förr hade i England. Men som vi se, att Gladstone i det fallet utvecklade sig, så få vi väl hoppas, att kanske</w:t>
        <w:br/>
        <w:br/>
        <w:t>beskattning af en gång i en framtid finansministern också kan göra det.</w:t>
        <w:br/>
        <w:br/>
        <w:t>Finansministern antydde i sitt anförande, att vi redan i vår nuvarande inkomstskatt skulle hafva kommit ganska nära den gräns, som man icke bör öfverskrida. Man torde emellertid erinra sig att, sedan inkomstskatten hos oss införts, det belopp, hvarmed den figurerar såsom inkomst, ökats ifrån 10!/, million år 1903 till 16 millioner år 1907, utan att bestämmelserna under den tiden förändrats. Efter år 1907 gäller, såsom vi veta, den bestämmelsen, att inkomstskatten utsträckts äfven till inkomster mellan 1,000 och 2,000 kronor. När man ser sådant, så undrar man, om icke detta skulle tyda på, att det ännu finnes en ganska stor marginal till att öka denna skattekälla. Som ett stöd för den uppfattningen skall jag ännu en gång tillåta mig att citera den engelske finansministern i hans sista budgetstal. Efter att hafva påvisat, att sammanlagda beloppet af den inkomst i England, för hvilken inkomstskatt erlägges, har vuxit från 607,5 millioner pund 1901 till 640 millioner pund 1906, så yttrar han följande: »Om inkomstskatten i år fördubblas, skulle skattebetalarna samfäldt, efter att hafva betalt denna dubbla inkomstskatt, likväl hafva haft samma inkomst som för 5 år sedan». Och något längre fram säger han: »Ett sorgfälligt öfvervägande af dessa siffrors betydelse bör öfvertyga äfven den mest skeptiske, att ett bibehållande af ett maximum af 5 procent eller äfven en ökning däraf kan ske utan att väsentligen inkräkta på tillgängliga reserver för stora nationella behof&gt;. |</w:t>
        <w:br/>
        <w:br/>
        <w:t>Om vi således se, att en ökning af 6 procent i beloppet gifver den engelske finansministern en fast förvissning om, att skattegränsen icke är uppnådd, så skulle vi kanske hafva anledning att förmoda, att skattegränsen icke är uppnådd hos oss, där höjningen ju har varit mycket större än där, ehuruväl det är klart, att denna höjning icke kan förklaras endast genom en höjning af skatteförmågan, utan att den måste tillskrifvas en del andra förhållanden, framför allt en bättre tillämpning af skattebestämmelserna och den förändring, som taxeringsvärdena undergått under tiden.</w:t>
        <w:br/>
        <w:br/>
        <w:t>Herr finansministern har i dag på förmiddagen uttalat sig så bestämdt emot den höjning af inkomstskatten, som har föreslagits af herr vice talmannen och andra motionärer här i kammaren. Herr finansministern säger, att, äfven om vi frånse detta, som ju tyckes vara hans uppfattning, att vi komma nära den gräns, som icke kan öfverskridas, kunna vi icke öka inkomstskatten, emedan den är en så ofullkomlig beskattning. Ja, men om vi se på, huru de handhafva inkomstskatten i England, och se på, huru inkomstskatten där är inrättad — som herrarna säkert</w:t>
        <w:br/>
        <w:br/>
        <w:t>känna till — så är inkomstskatten där, såsom professor Wiksell Om ändring i härom dagen uttryckte sig, degressiv och icke progressiv, d. v. 8. FÖREN det finnes ett visst belopp, utöfver hvilket skatten ständigt är verkning och densamma. Det inträffar vid 700 punds inkomst — ja, det finnes beskattning af ju undantag därifrån; ty på inkomst under 700 pund är den maltdrycker. mindre. Om man nu ser på, huru den engelska finansministern (Forts.) under årens lopp har manipulerat med inkomstskatten, finner</w:t>
        <w:br/>
        <w:br/>
        <w:t>man, huru den har växlat, i det den från att hafva varit 7 pence</w:t>
        <w:br/>
        <w:br/>
        <w:t>på hvarje pund sterling, då den ursprungligen pålades, har varit</w:t>
        <w:br/>
        <w:br/>
        <w:t>uppe i 15 pence och nere i 2 pence. Och under de sista åren</w:t>
        <w:br/>
        <w:br/>
        <w:t>har den varit 12 pence. Nu föreslås, att den skall ytterligare</w:t>
        <w:br/>
        <w:br/>
        <w:t>ökas. Man ser således, att där har man möjlighet att operera</w:t>
        <w:br/>
        <w:br/>
        <w:t>med en inkomstskatt, som så ofullständigt lämpar sig efter den</w:t>
        <w:br/>
        <w:br/>
        <w:t>verkliga skatteförmågan; och då kunde det väl icke vara omöjligt att göra detta äfven hos oss inom vida mindre gränser, enär vi i alla fall i progressionen gjort försök, låt vara dock, såsom finansministern sade, att han förmodade — och säkerligen alla äro ense om — att det varit ett ofullständigt försök att komma skatteförmågan närmare.</w:t>
        <w:br/>
        <w:br/>
        <w:t>Herr finansministern sade, att man på det sättet skulle ställa hinder i vägen för en utredning af frågan. Ja, på det skulle jag vilja svara, att det har ju icke under dessa år hindrat de engelska finansministrarna att oupphörligt ändra bestämmelserna i afseende å inkomstskatten, samtidigt som de hafva användt den. Det är ju således icke någon omöjlighet att kunna göra detta, äfven under det man håller på med en utredning om en ny progression.</w:t>
        <w:br/>
        <w:br/>
        <w:t>Herr finansministern sade vidare, att man måste ju, om man skall kunna få en uppfattning om den direkta beskattningen hos oss, taga tillsammans inkomstskatten och kommunalskatten. Då är det ju gifvet, att vi få en myckét hög beskattning. Men ser man efter, så är det inkomstskatten, som i allmänhet är den mindre delen. Det är kommunalskatten, som är underkastad de största växlingarna. Och det visade just finansministern i sitt anförande i förmiddags, huru denna kan variera i olika kommuner. Men därvid är att märka, att, på grund af denna ojämnhet i kommunalskatten, är det ju så, att i vissa kommuner personer, som gå långt ner på inkomstskatteskalan, kunna få betala en lika stor direkt skatt som uti en annan kommun, med lägre kommunalskatt, de rika få betala. Det kan således mycket väl hända, att i en kommun millionären icke betalar större del af sin inkomst i direkt skatt än en fattig löntagare i en annan, fattig kommun med stor kommunalskatt. Det förefaller mig, som om den stora anmärkningen mot kommunalskatten först och främst är den, att den är så ytterligt ojämn, och att de åtgärder, som allra först måste företagas, är att försöka få en jämnare fördelning af de kommunala utgifterna. En sådan fördelning borde väl kunna föregå äfven en skattereform. Om man nu skall så länge vänta</w:t>
        <w:br/>
        <w:br/>
        <w:t>förordningen som finansministern ställde i utsikt, så skulle man ju gärna kunna</w:t>
        <w:br/>
        <w:br/>
        <w:t>verkning och gamla satsen, att medan gräset växer dör kon.</w:t>
        <w:br/>
        <w:br/>
        <w:t>beskattning af På grund af hvad jag nu här har anfört skall jag be att få</w:t>
        <w:br/>
        <w:br/>
        <w:t>maltdrycker. förena mig med dem, som yrka afslag på det föreliggande skatte-</w:t>
        <w:br/>
        <w:br/>
        <w:t>(Forts.) — förslaget och bifall till reservationen. Men jag skall be att ytterligare få tillägga några ord. Då</w:t>
        <w:br/>
        <w:br/>
        <w:t>jag i lördags afton hörde finansministerns manliga ord i debatten i Första Kammaren och förstod, att han ömmade för den fattiga befolkningen i skogssocknarna i Norrland, så hoppades jag också, att han vid denna frågas behandling i Andra Kammaren skulle ömma för den fattiga befolkningen i hela vårt land, som nu tryckes af en tung skattebörda, vid hvars påläggande den icke haft någonting att säga.</w:t>
      </w:r>
    </w:p>
    <w:p>
      <w:pPr>
        <w:pStyle w:val="Heading2"/>
      </w:pPr>
      <w:r>
        <w:t>2. Knut Almqvist (–, man)</w:t>
      </w:r>
    </w:p>
    <w:p>
      <w:r>
        <w:rPr>
          <w:b w:val="0"/>
        </w:rPr>
        <w:t>Då jag, herr talman, tillhört den majoritet inom bevillningsutskottet, som jämte en annan ledamot af denna kammare tillstyrkt bifall till den hemställan utskottet gör, skall jag be att med några ord få angifva den ställning, jag intager i denna fråga och sålunda de skäl, som varit bestämmande för mig att icke följa reservanterna i denna fråga.</w:t>
        <w:br/>
        <w:br/>
        <w:t>Reservanterna yttra till en början, att det näppeligen kan vara tillrådligt att öka en skatt, som kommer att till öfverväldigande del utgöras af de i ekonomiskt hänseende minst bärkraftiga befolkningsklasserna. Jag vågar för min del bestrida, att så är förhållandet. Det är icke enligt mitt förmenande de minst bärkraftiga befolkningsklasserna, som konsumera öl. Öl konsumeras mest, såsom bekant, i städerna och uti de stora industrisamhällena. Men på landsbygden, på den rena landsbygden, där den minst bärkraftiga befolkningen verkligen finns, där konsumeras öl endast till en mycket ringa del. Ty ännu har ölet icke där blifvit en vara, som ingår i det dagliga bruket. Hade det däremot varit fråga om, att man nu skulle vilja fördyra t. ex. kaffe eller tobak, hade man med skäl kunnat anföra, att en dylik fördyring af dessa varor träffar just de minst bärkraftiga på landsbygden. Ty dessa varor användas, såsom bekant, i stor utsträckning på landsbygden.</w:t>
        <w:br/>
        <w:br/>
        <w:t>Vidare anföra reservanterna, som ett hufvudargument för sin hemställan, att den beslutade vintullen kommer att medföra en nedsättning i priset på de mera burgnas njutningsmedel, och att den nu föreslagna maltskatten medför en fördyring af ett af de breda lagrens njutningsmedel. Det är enligt mitt förmenande en skef framställning, som här framställes. Ty det är, såsom herrarna veta, utaf helt andra grunder än att vilja förbilliga vinet för de mera burgna samhällsklasserna, som denna nedsättning af vintullen beslutits. Och det hade ju varit, synes det mig, önskligt, om reservanterna uti sin motivering hade antydt, att det var</w:t>
        <w:br/>
        <w:br/>
        <w:t>andra skäl än denna omsorg om de burgnas njutningsmedel, som Om ändring t</w:t>
        <w:br/>
        <w:br/>
        <w:t>föranledde nedsättningen af vintullen. Reservanternas tredje skäl är, att, då kamrarna enats om att</w:t>
        <w:br/>
        <w:br/>
        <w:t>begära en utredning om det allmänna frigörandet från det ekobeskattning af nomiska beroendet af rusdryckshandteringen, det icke kan vara maltdrycker.</w:t>
        <w:br/>
        <w:br/>
        <w:t>lämpligt att göra statsinkomsterna ytterligare beroende af maltdrycksbeskattningen. Af tillgängliga uppgifter finner man, att år 1906 gingo brännvinstillverkningsskatten till i rundt tal 27 miljoner, försäljningsafgifterna till 13,500,000, punschskatten till 1,500,000, maltskatten till 3,085,000, införseltullen för sprit och vin till 5,100,000 eller sammanlagdt till 50,400,000 kronor i rundt tal. Nu vill jag fråga, om man med allvar vill göra gällande, att, när det en gång blir oss möjligt göra oss oberoende af dessa 50 miljoner, det icke också skall vara möjligt att kunna göra oss oberoende af ytterligare dessa 3,400,000 kronor, hvarom det här gäller?</w:t>
        <w:br/>
        <w:br/>
        <w:t>Jag vill i detta sammanhang betona, att jag för min del alltid med sympati omfattat den motion, som begär en sådan utredning.</w:t>
        <w:br/>
        <w:br/>
        <w:t>Slutligen hänvisa reservanterna till en förhöjd inkomstskatt, om statsbudgeten fordrar det i stället för denna maltskatt. Från statsrådsbänken har här på förmiddagen blifvit ytterligare och synnerligen utförligt motiveradt, hvarför icke denna förhöjning i inkomstskatten i detta fall kan vara tillrådlig. Och jag tillåter mig uttala en varning för att alltför kännbart höja densamma med nu gällande skattelagstiftningsgrunder.</w:t>
        <w:br/>
        <w:br/>
        <w:t>Till slut vill jag rikta ett par ord till de speciella nykterhetsvännerna inom utskottet, som reserverat sig mot den förhöjda maltskatten: Hvarför vilja icke nykterhetsvännerna vara med om denna ringa skatteförhöjning af ölet? Nykterhetsvännerna veta väl genom den utredning, som ägt rum inom bevillningsutskottet, att ölet nästan öfverallt i utlandet är mera beskattadt, än här är föreslaget. Och det har från statsrådsbänken utförligt redogjorts för, huru härmed förhåller sig. Vidare veta nykterhetsvännerna mycket väl, att under de ekonomiskt dåliga tiderna ölkonsumtionen inom landet minskas, och att således den föreslagna förhöjningen i maltskatten sannolikt kommer att förminska ölkonsumtionen, hvilket borde för nykterhetsvännerna vara synnerligen önskligt. Jag kan i detta afseende icke underlåta att nämna, att enligt tillgängliga uppgifter konsumeras inom landet c:a 348 miljoner halfvor öl eller sålunda c:a 63 halfvor öl per invånare, och att denna förhöjning af ölskatten, som här är föreslagen, skulle komma att belöpa sig. till allenast omkring 63 öre per invånare i riket. Jag förstår då icke, hvarför nykterhetsvännerna vilja afslå den kungl. propositionen. Huru skall man förstå detta? Kan det vara politiska skäl, som äfven i denna fråga spela in? Det vore enligt mitt förmenande synnerligen önskligt, om man</w:t>
        <w:br/>
        <w:br/>
        <w:t>TÖrSpdsngen endast därigenom kunna deras verksamhet och sträfvanden vinna</w:t>
        <w:br/>
        <w:br/>
        <w:t>verkning och Sympati och understöd af alla partier. Jag vill dock påpeka, som</w:t>
        <w:br/>
        <w:br/>
        <w:t>beskattning af äfven blifvit framhållet förut, att icke alla nykterhetsvänner i</w:t>
        <w:br/>
        <w:br/>
        <w:t>(Forts.) ordat bifall till den kungl. propositionen i den förändrade form, som utskottet här föreslagit.</w:t>
        <w:br/>
        <w:br/>
        <w:t>Jag ber, herr talman, att få yrka bifall till utskottets förslag.</w:t>
      </w:r>
    </w:p>
    <w:p>
      <w:pPr>
        <w:pStyle w:val="Heading2"/>
      </w:pPr>
      <w:r>
        <w:t>3. Bernhard Eriksson (Socialdemokraterna, man)</w:t>
      </w:r>
    </w:p>
    <w:p>
      <w:r>
        <w:rPr>
          <w:b w:val="0"/>
        </w:rPr>
        <w:t>Herr talman, mina herrar! När statsrådet och chefen för finansdepartementet här i dag på ett så briljant sätt framställde olika länders skatteförhållanden, glömde han dock en skatt, som man åtminstone till viss del får räkna till den direkta beskattningen, och det är stämpelskatten. Nu kan man ju tvista om, huruvida stämpelskatten till alla delar är en lämplig beskattning eller icke, men för mig åtminstone står det klart, att stämpelskatten icke drabbar de djupa lagren af medborgarne.</w:t>
        <w:br/>
        <w:br/>
        <w:t>Nu kan det ju synas, som om vi i Sverige hafva en stämpelskatt, som är tillräckligt stor, men jag skall bedja att få påpeka, att de flesta länder, åtminstone de, som finansministern berörde, hafva en afsevärdt större inkomst af stämpelskatten, än hvad vi hafva. I 1901 års statsverksproposition anförde dåvarande finansministern en hel del siffror från andra länder, utvisande hvilken inkomst stämpelskatten lämnade i dessa länder. Nu har jag inga uppgifter i detta hänseende från senare tid än 1901, men det är stor sannolikhet för, att stämpelskatten i dessa länder icke blifvit nedsatt i någon afsevärdt hög grad, hvadan det väl får antagas, att stämpelskatten där för närvarande lämnar ungefär samma utbyte som år 1901. Af den redogörelse, som finnes införd i finansministerns dåvarande äskande till Riksdagen, framgår, att stämpelskatten i Belgien lämnade 11 2», i Frankrike 21 procent, i England 19 procent och i Holland 14 procent af dessa länders statsinkomster. Men i Sverige lämnar den allenast 4,2 procent, och detta är ju, såsom herrarna höra, en offantligt stor skillnad. F. n. lämnar stämpelskatten i Sverige icke fullt 6 2» af statsverkets samtliga inkomster och något mera än 9 &amp;» af statsverkets skatteinkomster. Vidare påpekade 1901 års finansminister, att i Frankrike stämpelskatten lämnar minst dubbelt mera än hvad tullarne gifva och i Holland två å tre gånger mera än hvad som inflyter på tullarne.</w:t>
        <w:br/>
        <w:br/>
        <w:t>I Sverige däremot lämnar stämpelskatten endast en femtedel d. v. s. 20 procent af hvad tullarne lämna. Detta synes vara siffror, som stå i diametral motsats till hvarandra.</w:t>
        <w:br/>
        <w:br/>
        <w:t>Nu kan man ju, såsom jag förut sagt, tvista om vissa stämplars berättigande, och jag äger icke fullt kännedom om, i hvilka fall stämpelbeläggning äger rum i dessa länder. Men jag</w:t>
        <w:br/>
        <w:br/>
        <w:t>tror mig veta, att arfsskatten där är betydligt större än häri lan- Om ändring i det. Och jag kan icke förstå, hvarför man icke under ett sådant förordningen</w:t>
        <w:br/>
        <w:br/>
        <w:t>år som detta, då det hos oss råder brist i statskassan, skulle</w:t>
        <w:br/>
        <w:br/>
        <w:t>kunna tänka sig en höjning af arfsskatten i afsevärd grad åtbeskattning af minstone ifråga om oskylda personer, så att man sluppe att yttermalidrycker.</w:t>
        <w:br/>
        <w:br/>
        <w:t>Jag har endast velat påpeka detta i förbigående. Anledningen till att jag begärde ordet var närmast den, att jag ville ytterligare stryka under, hvad den förste talaren här i kväll på ett så träffande sätt yttrade, då han framhöll, att nuvarande finansministern får skörda, hvad andra sått. Jag kan icke förstå annat än att vi måste kraftigare begränsa våra utgifter. Vi hafva här i Sverige, såsom det förut blifvit påpekadt, försökt att pumpa ut så mycket i skatt, som möjligt är, både på direkt och indirekt väg, så att det synes mig, som om stora svårigheter möta att kunna betäcka nödvändiga statsutgifter.</w:t>
        <w:br/>
        <w:br/>
        <w:t>Men det har också visats af den förste talaren här i afton, huru vi i Sverige på allt sätt försöka att på indirekt väg täcka statens skattebehof. Jag kan icke underlåta att ännu en gång påminna om det bekanta yttrande, som fälldes af aflidne konung Oscar, när tullarna år 1887 genomfördes, nämligen att den stora inkomst, som dessa skulle komma att tillföra staten, skulle komma att i afsevärd grad användas för att förbättra den arbetande befolkningens ställning. Denna kungliga diktamen har så ofta framhållits, att den nästan blifvit en utnött fras, men man måste dock upprepa och åter upprepa, att detta löfte ännu i dag är ouppfylldt.</w:t>
        <w:br/>
        <w:br/>
        <w:t xml:space="preserve">Allt hvad dessa tullar kunnat lämna har gått till militarismen. Det blir nya ökade militärbördor år från år, och skulle man kunna öka statens inkomster med 50 procent, så antar jag med säkerhet, att äfven denna inkomst skulle gå helt och hållet till militarismen. Man försöker allt hvad man kan att uppleta nya skatter, och allt hvad man därvid får går till detta ändamål. Det är öfver 20 år sedan, vi började tänka på våra gamla fattiga arbetare och att våra gamla män och </w:t>
      </w:r>
      <w:r>
        <w:rPr>
          <w:b/>
        </w:rPr>
        <w:t>kvinnor¹</w:t>
      </w:r>
      <w:r>
        <w:rPr>
          <w:b w:val="0"/>
        </w:rPr>
        <w:t xml:space="preserve"> möjligen skulle kunna få en liten pension. Annu har detta icke ledt till annat resultat än utredning, en ny kommitté har nyligen blifvit tillsatt, och jag nästan befarar, att då denna kommitté är färdig med sitt betänkande, så stoppar man äfven detta betänkande i papperskorgen och en ny kommitté blir tillsatt, och så fortsättes det undan för undan, därför att man icke vill göra något.</w:t>
        <w:br/>
        <w:br/>
        <w:t>Jag vill icke underlåta att påpeka, huru våra militära utgifter stigit. År 1870 uppgingo de till omkring 15 miljoner kronor, och i fjol belöpte de sig till nära 86 miljoner kronor. Det är en ökning på 40 år till icke mindre än nära sex gånger beloppet år 1870. Jag måste då fråga mig själf och eder som äro här: har vår förmåga att betala skatt under dessa år ökats sex</w:t>
        <w:br/>
        <w:br/>
        <w:t>blifvit eftersatta; det mesta har gått till improduktiva ändamål. Då här förhållandena i andra länder påpekats, så ber jag att få fram-</w:t>
        <w:br/>
        <w:br/>
        <w:t>beskattning af hålla, huru vi här i Sverige fått kämpa under dagar och nätter maltdrycker. för att i Andra Kammaren kunna genomdrifva ett beslut om ut-</w:t>
        <w:br/>
        <w:br/>
        <w:t>redning af frågan om åtgärder för arbetslöshetens afhjälpande. Detta är en sak, som är genomförd i andra länder, såsom i Norge, Danmark och så vidt jag vet äfven i Tyskland. Så är det med alla reformer för de små i samhället. Sålunda har demokratin i denna kammare vid många tillfällen fått kämpa för att få en lättnad i de hårdast betungade kommunernas skattebördor, men då vill man icke höra på. Allt hvad man skrapat ihop skall gå till fjärde eller femte hufvudtiteln. Sedan klagas det bittert öfver att befolkningen flyttar från landsbygden in till städerna. Det bör framhållas, att det är en af våra allra allvarligaste plikter att se till, att landsbygden icke må afbefolkas. Och det är just det märkliga, att de kommuner, som särskildt tyngas af skattebördan, äro landtmannakommunerna, kommuner, där det icke finnes någon industri. När industriarbetarne blifva gamla och utslitna, vill man icke vara med om att pensionera dem; och när bönderna drabbas af höga skatter, som tynga ned deras tillvaro, vill man icke i någon mån bereda lättnader för dem. Man vill öfver hufvud icke göra något för att folk skall kunna få det bättre. Allt hvad man kan skrapa ihop går till militarismen, men sedan det är slut i pungen, skall man på detta sätt skaffa ytterligare medel. Det är synnerligen lätt att vara fosterländsk på detta sättet, att votera nya bördor och nya utgifter år efter år, då man sedermera får vräka öfver dem på andra medborgare, som hafva tyngre börda att bära, än man själf har. Och detta står man i begrepp att göra äfven nu. Om vi tänka oss en arbetare, som har 1,000 kronors inkomst om året och som är måttlig och dricker blott tre flaskor öl om dagen, så blir det för honom tio kronor i årlig skatteökning, hvilket motsvarar en procent af hans inkomst. Men en annan person har 10,000 kronors inkomst, och för honom skulle förhöjningen i ölskatten betyda blott en tiondels procent af inkomsten, och om inkomsten vore 100,000 kronor, skulle samma förhöjning utgöra allenast en hundradels procent.</w:t>
        <w:br/>
        <w:br/>
        <w:t>För min del kan jag icke under några omständigheter vara med på en sådan regim, att man ytterligare ökar den indirekta beskattningen, och jag kan öfver hufvud icke förstå, att någon demokratiskt sinnad riksdagsman eller någon nykterhetsvän kan bifalla detta förslag.</w:t>
        <w:br/>
        <w:br/>
        <w:t>Den föregående talaren, herr Almqvist, trodde, att vi, när vi nu gå att votera om den höjning af maltskatten, som det nu är fråga om, skulle rösta på grund af politiska motiv. Det kan nog sägas, att vi göra det, det beror på, hur man tager saken. Vi</w:t>
        <w:br/>
        <w:br/>
        <w:t>vilja icke vara med om att höja den indirekta beskattningen, och Om ändring i det synes mig vara ett tillräckligt bärande politiskt motiv för oss. förordningen</w:t>
        <w:br/>
        <w:br/>
        <w:t>Likaledes ber jag att få påpeka, att äfven för nykterhets-</w:t>
        <w:br/>
        <w:br/>
        <w:t>vännernas intressen denna:fråga har en viss betydelse. Jag ifrar beskattning af för att så snart som möjligt här i Sverige folket skall blifva bemaltdrycker.</w:t>
        <w:br/>
        <w:br/>
        <w:t>friadt från rusdryckernas elände. Men det är ju tydligt, att vi icke närma oss den dagen fortare, då vi äro med om att år efter år höja statens inkomst af rusdryckerna. För mången synes detta önskemål måhända som en utopi. Men jag har den uppfattningen, att det kan förverkligas, och därför kan jag ej heller ur nykterhetssträfvandenas synpunkt vara med om att statens utgifter år efter år i allt högre grad bestridas genom beskattning af rusdrycker.</w:t>
        <w:br/>
        <w:br/>
        <w:t>Jag har här sökt att i all korthet gifva uttryck för de känslor och stämningar, som jag vet göra sig gällande i vida kretsar bland de bredare lagren af vårt folk, nämligen att man icke förfar med statens inkomster och statens medel på det sätt, som de önska och att man icke gör något för att uppfylla de löften, som gifvits, då man gång efter annan ökar den indirekta beskattningen. ,</w:t>
        <w:br/>
        <w:br/>
        <w:t>Jag ber, herr talman, att få yrka afslag på utskottets hemställan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