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1119</w:t>
      </w:r>
    </w:p>
    <w:p>
      <w:r>
        <w:rPr>
          <w:b/>
        </w:rPr>
        <w:t xml:space="preserve">Datum: </w:t>
      </w:r>
      <w:r>
        <w:t>1909-05-13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Lindblad (Socialdemokraterna, man)</w:t>
      </w:r>
    </w:p>
    <w:p>
      <w:r>
        <w:rPr>
          <w:b w:val="0"/>
        </w:rPr>
        <w:t>Herr talman, mina herrar! Sasom synes af det föreliggande förslaget, har Kungl. Maj:t begärt 30,000 kronor för byggandet af en svensk kyrka i Köpenhamn, och utskottet har tillstyrkt denna hemställan. Skälen för Kungl. Maj:t alt framställa begäran om ett sådant anslag skulle ligga väsentligast däri, att i Köpenhamn finnes en sådan mängd svenskar, hvilka genom en kyrkobyggnad, i hvilken också skulle inrymmas en del andra lokaler, skulle få en samlingsplats, där de bättre än hittills kunde samlas för att dryfta gemensamma angelägenheter och upprätthålla svenskheten.</w:t>
        <w:br/>
        <w:br/>
        <w:t>Jag tror emellertid, att af det antal svenskar, som finnes i Köpenhamn, ehuru rätt stort, dock ytterst få finnas, som känna något starkt behof af en kyrka. Den förening, som här har gjort framställningen, nämligen Svenska kyrkoföreningen, hvilken bildades år 1903, utgör säkerligen en mycket ringa del af det antal svenskar, som finnes därstädes, och jag tror därför, att det icke förefinnes någon anledning för Riksdagen att bevilja en så stor summa som dessa 80,000 kronor. Den,som en liten smula känner till svenskarne i Köpenhamn</w:t>
        <w:br/>
        <w:br/>
        <w:t>Ang. anslag och Danmark öfverhufvud taget, den vet mycket väl, att de icke känna till uppförande något synnerligt starkt behof af en kyrka, men däremot vill jag gärna af yrkat medgifva, att det kan finnas anledning till att anskaffa en samlings- Köpenhamn. lokal med läsrum o. s. v., såsom här blifvit äskadt.</w:t>
        <w:br/>
        <w:br/>
        <w:t>(Forts.) Det är väl ändå så, att våra finanser för närvarande äro i det skick, att vi icke böra i onödan kasta ut penningar, och det förefaller mig dessutom vara något onödigt att följa efter utvandrade svenskar med kyrkor.</w:t>
        <w:br/>
        <w:br/>
        <w:t>Här debatterades förra året frågan om ett anslag på 10,000 kronor till en skola i Berlin, och då framhölls det både riktigt och kraftigt, särskildt från landtmannarepresentanternas sida, att vi i stället hade behof af skolor här hemma och att dessa 10,000 kronor sålunda bättre kunde användas hemma för samma ändamål.</w:t>
        <w:br/>
        <w:br/>
        <w:t>Jag tror, att de 80,000 kronor till en kyrka, hvarom här är fråga, hafva vi behof af här hemma i långt högre grad än de få som finnas i Köpenhamn och önska en kyrka. Dessa kunna ju i alla fall, enligt hvad det blifvit upplyst, hvarannan söndag få en dansk kyrka till sitt förfogande och där samlas till gudstjänst. Dessutom är det icke så fullt i de danska kyrkorna, att icke det Lilla antal svenskar i Köpenhamn, som besöka kyrkor, kunna få rum där och åhöra predikan på danska språket. Och detta språk lägger ju icke hinder för svenskar att göra sina besök där med samma resultat som danskarna.</w:t>
        <w:br/>
        <w:br/>
        <w:t xml:space="preserve">Jag kan som sagdt förstå, att anspråk ställas på svenska staten att bidraga till vissa utgifter för svenskarne i utlandet, och särskildt kan jag förstå, att sådant bidrag lämnas till t. ex. möteslokaler och andra samlingslokaler, läsrum o. s. v. Det vore i viss mån berättigadt. Men jag tror, att det vore möjligt för svenskarne i Köpenhamn att själfva åstadkomma en samlingslokal med de medel, som redan finnas, om de afstode från kyrkan. Det har ju insamlats 160,000 kronor privat, och dessa 160,000 kronor skulle säkerligen räcka för detta ändamål, hvadan således staten icke skulle behöfva bidraga med någonting. Offervilligheten har ju enligt den kungl. propositionen varit rätt stor, och det anföres såsom exempel, att </w:t>
      </w:r>
      <w:r>
        <w:rPr>
          <w:b/>
        </w:rPr>
        <w:t>tjänarinnor³</w:t>
      </w:r>
      <w:r>
        <w:rPr>
          <w:b w:val="0"/>
        </w:rPr>
        <w:t xml:space="preserve"> gifvit ända till 100 kronor och därutöfver till kyrkobyggnadsfonden. För min del får jag säga, att jag anser, att man handlat mera svenskt, om man afstått från dessa penningar, ty jag kan icke tänka mig, att </w:t>
      </w:r>
      <w:r>
        <w:rPr>
          <w:b/>
        </w:rPr>
        <w:t>tjänarinnorna³</w:t>
      </w:r>
      <w:r>
        <w:rPr>
          <w:b w:val="0"/>
        </w:rPr>
        <w:t xml:space="preserve"> haft så god råd att gifva bort dem, att de bort gifva dem för sådant ändamål.</w:t>
        <w:br/>
        <w:br/>
        <w:t>Ja, jag kan som sagdt icke anse annat, än att när det nu finnes insamlade medel till ett belopp af minst 160,000 kronor, som säkerligen till stor del insamlats i Sverige, så skall det för dem kunna uppföras en byggnad, inrymmande alla de lokaler, som finnas omnämnda i den kungl. propositionen och därmed sålunda en samlingspunkt för svenskarne i Köpenhamn. Däremot kunna dessa mycket väl afstå ifrån kyrkan och därigenom samtidigt bespara svenska staten en utgift på 80,000 kronor, hvilken summa jag tror, att vi behöfva här hemma mycket väl.</w:t>
        <w:br/>
        <w:br/>
        <w:t>Jag skall därför, herr talman, be att få yrka afslag på utskottets hemställan rörande dessa 80,000 kronor.</w:t>
      </w:r>
    </w:p>
    <w:p>
      <w:pPr>
        <w:pStyle w:val="Heading2"/>
      </w:pPr>
      <w:r>
        <w:t>2. Hugo Hammarskjöld (Första kammarens moderata parti, man)</w:t>
      </w:r>
    </w:p>
    <w:p>
      <w:r>
        <w:rPr>
          <w:b w:val="0"/>
        </w:rPr>
        <w:t xml:space="preserve">Herr talman! Den siste talaren anförde som sin åsikt, att yrkat det skulle vara ytterst få svenskar i Köpenhamn, som hade behof af Köpenhamn. en svensk kyrka. Jag tycker, att detta påstiende ganska starkt jäfvas — (Forts.) af de uppgifter, som anföras i Kungl. Maj:ts proposition, där, som talaren själf citerade, det upplyses, att det händt, att till och med </w:t>
      </w:r>
      <w:r>
        <w:rPr>
          <w:b/>
        </w:rPr>
        <w:t>tjänarinnor³</w:t>
      </w:r>
      <w:r>
        <w:rPr>
          <w:b w:val="0"/>
        </w:rPr>
        <w:t xml:space="preserve"> kommit för att lämna bidrag till ett belo p af ända till 100 kronor för detta ändamål. Nu tycker herr Lindblad, att detta var dumt gjordt af dessa </w:t>
      </w:r>
      <w:r>
        <w:rPr>
          <w:b/>
        </w:rPr>
        <w:t>tjänarinnor³</w:t>
      </w:r>
      <w:r>
        <w:rPr>
          <w:b w:val="0"/>
        </w:rPr>
        <w:t>, och att penningarna bort användas annorlunda. Men det kan ju ändå få medgifvas dem rätt att använda penningarna som de önska. Att offervilligheten varit stor, kan man förstå däraf, att ett så stort belopp som 160,000 kronor insamlats. Mycket är samladt i Sverige, men en stor del har insamlats af svenskar i Köpenhamn, och då svenskarna i Köpenhamn till så stor del bestå af mindre bemedladt folk, hörande egentligen till arbetareklassen, så tycker jag, att vi däraf kunna sluta, att "de, som vilja ha en kyrka, äro ganska många. Jag tviflar högeligen på, att de nöja sig med endast sådana bär samlingslokaler, som också finnas medtagna i förslaget, utan hvad de vilja ha, är just en gudstjänstlokal, en kyrka. Nu är att gifva akt på en omständighet, som icke får förbises, nämligen att danska staten har på synnerligen goda villkor upplåtit en välbelägen och dyrbar tomt mot en årlig, mycket måttlig afgift, men icke upplåtit den ensamt till någon föreläsningslokal eller dylikt, utan till uppförande af en kyrka för det stora antal svenskar, som finnas i Köpenhamn. Jag borde väl knappast behöfva erinra om, hvilken betydelse det har för svenskar, som befinna sig på utländsk botten, att ha egen samlingslokal, eller i detta fall egna samlingslokaler, ty många slag af sådana skulle finnas i den byggnad, hvars uppförande nu är ifrågasatt. Det är icke tillräckligt för svenskarna i Köpenhamn att hvarannan söndag få en dansk kyrka upplåten till gudstjänst kl. 6 på aftonen. All erfarenhet visar, att det så mycket beror på tiden, då gudstjänsten hålles, om den kan bli så besökt, att den verkligen kan sägas fylla sitt behof. Förra årets Riksdag beviljade ett betydande belopp, större än detta, för bidrag till uppförande af en svensk kyrka, för liknande behof som detta, i London. Jag har icke någon uppgift angående antalet svenskar i London, men jag tror icke, att de uppgå till så stort antal som svenskarna i Köpenhamn. Har Riksdagen erkänt, att det för svenskarna i London varit ett behof att få en samlingslokal, så synes mig, att detta behof framträder ännu starkare, då det gäller Köpenhamn, där antalet svenskar antagligen är mycket större.</w:t>
        <w:br/>
        <w:br/>
        <w:t>Jag kan icke tänka mig möjligheten af att Andra Kammaren skulle vilja afslå den proposition, som här är framställd. Det uttalades äterigen, att vi ha så dåliga finanser och att vi måste spara. Ja, man kan spara på många sätt, men att spara i en fråga som denna, och då det icke gäller ett högre belopp än här är ifrågasatt, tror jag icke är lämpligt. Jag tror, att vi ha så stora förpliktelser mot i utlandet vistande svenskar, att vi icke böra afslå den framställning, som här är gjord.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