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1142</w:t>
      </w:r>
    </w:p>
    <w:p>
      <w:r>
        <w:rPr>
          <w:b/>
        </w:rPr>
        <w:t xml:space="preserve">Datum: </w:t>
      </w:r>
      <w:r>
        <w:t>1910-04-27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Israel Lagerfelt (Lantmannapartiet, man)</w:t>
      </w:r>
    </w:p>
    <w:p>
      <w:r>
        <w:rPr>
          <w:b w:val="0"/>
        </w:rPr>
        <w:t>Herr talman, mina herrar! Då jag står antecknad som reservant under det föreliggande utskottsbetänkandet, ber jag att med några ord få klargöra min ställning i den omhandlade frågan.</w:t>
        <w:br/>
        <w:br/>
        <w:t>Den ärade motionären börjar sin motion med att påvisa, huru hos oss föreläsningsverksamheten kraftigt omhuldats och under de senare decennierna blifvit omfattad med växande intresse. Att detta faktum är glädjande, därom torde väl alla vara ense. Den ärade motionären nämner sedan, huru föreläsningsverksamheten liksom ock anordnandet af konserter på flera håll i vårt land stöter emot ett mycket svårt hinder — svårigheten att erhålla lämplig lokal för ändamålet, Den lämpligaste utvägen att komma ifrån denna svårighet att anskaffa lokal finner han däri, att genom lagstiftning kyrkorna öfverallt i landet ställdes till folkbildningsarbetets disposition. Majoriteten i utskottet ställer sig häri på den ärade motionärens sida och förklarar som sin mening, att genom lagstiftning anstalter böra träffas för att befordra kyrkornas tillgänglighet för folkbildningsarbetet i den mån sådant är behöfligt och med kyrkornas helgd förenligt.</w:t>
        <w:br/>
        <w:br/>
        <w:t>På de platser i vårt land, där lämplig lokal för föreläsningar och konserter ej stått att erhålla annat än i församlingens kyrka, torde denna i de flesta fall, ja nästan undantagslöst af pastor på stället upplåtits till detta ändamål. Men med pastors rätt att öppna kyrkan för sådant ändamål och med det ansvar, han genom sitt ämbete måste ha, för att ej kyrkan må bli använd till sådant, som strider mot dess helgd, följer ock skyldighet för honom att vägra kyrkans upplåtande för sådant, som han anser ej böra förekomma inom dess väggar. Sådana fall ha också inträffat, då pastor vägrat upplåta kyrkan för något begärdt ändamål, och har hans handlingssätt därvid bedömts på de mest olika sätt. I allmänhet tror jag dock, att församlingen varit sin pastor tacksam för, att han vägrat öppna kyrkan till sådant bruk, hvaraf några af församlingens medlemmar kunnat taga anstöt.</w:t>
        <w:br/>
        <w:br/>
        <w:t>Skulle något fall inträffat, då pastor vägrat öppna kyrkan för något profant ändamål, som ej var af den natur, att kyrkans användande därtill kunde anses anstötligt, och föreläsningen eller konserten i fråga därför ej kunnat hållas, oaktadt önskan inom församlingen var allmän, att kyrkan för det ändamålet skulle ha upplåtits, måste jag anse, att sådant förhållande tål rättelse. Man har ju då liksom vid andra tillfällen, då man finner, att präst med oförstånd handhaft sitt ämbete, att anmäla den ifrågavarande pastorn hos domkapitlet, som äger att döma i sådana mål. Som domkapitlen i allmänhet bestå af vetenskapsmän, kan man hos dem förutsätta stort intresse för folkbildningsarbetet.</w:t>
        <w:br/>
        <w:br/>
        <w:t>I stort sedt måste jag anse, att användande af kyrka till profant bruk bör vara en nödfallsåtgärd, som ej tages till förr, än det visat sig omöjligt att anskaffa annan lämplig lokal för det ifrågasatta ändamålet.</w:t>
        <w:br/>
        <w:br/>
        <w:t>Någon allmän bestämmelse för hela landet, om för hvilka profana ändamål kyrkor skola eller icke skola upplåtas, anser jag bestämdt hvarken kan eller bör göras. Att, såsom den ärade motionären föreslår, låta musikaliska akademien bestämma öfver, för hvilka musiknummers utförande kyrka skall upplåtas, eller att låta annan myndighet stadga, för hvilka föreläsningars hållande kyrka skall vara tillgänglig, torde vara särdeles olämpligt. Det innebär en fullkomlig kränkning af en rätt, som församlingarna haft att slippa se sina kyrkor använda till sådant, som de ej önska se dem använda till. Och föröfrigt — vårt land är vidsträckt, och inom dess olika delar har olika uppfattning gjort sig gällande i såväl ett som annat, och således också i hvad som är anstötligt eller ej — hvad som är med kyrkornas helgd förenligt eller ej. Och hvad är väl svårare att ge en allmän definition på än just detta, hvad som är med kyrkans helgd förenligt eller icke? I pressen förekom under förra veckan en notis, som innehöll ett uttalande af Svenska Missionsförbundets styrelse, om hvad som borde få förekomma i bönehus. Jag tillåter mig uppläsa notisen:</w:t>
        <w:br/>
        <w:br/>
        <w:t>&gt; Bönehusens upplåtande. Svenska Missionsförbundets styrelse har uttalat sig om de ändamål, för hvilka bönehusen böra upplåtas. Detta bör till undvikande af partiskhet icke göras för politiska föredrag eller diskussioner, icke heller för föredrag af sådana personer, som äro gudsförnekare, eller för tillställningar af sådana, som motarbeta bibliskt kristen tro och gudsfruktan, äfven om de uppträda i föregifven afsikt att utreda vetenskapliga spörsmål eller att befordra nykterhet eller social upplysning o. s. v. Vidare böra de icke upplåtas för föredrag af predikanter, som äro okända eller tvetydiga, och icke för föreställningar, ägnade att förvärldsliga församlingen såsom t. ex. rent världsliga konserter eller andra nöjestillställningar».</w:t>
        <w:br/>
        <w:br/>
        <w:t>Detta uttalande, som är gjordt i den anledning, att det ärende, som vi nu behandla, befann sig bland Riksdagens öfverläggningsämnen, utsäger just, hvad jag skulle vilja svara på frågan: hvad skall utom gudstjänst få förekomma i våra kyrkor? Men uppfattningen om sådana ämnen är så subjektiv, att jag anser en lagbestämmelse med sådant innehåll omöjlig. I samma ämne kunna</w:t>
        <w:br/>
        <w:br/>
        <w:t>föreläsningar — kanske t. o. m, med samma rubrik — hållas af tvenne personer, den ene gör sin sak så, att ingen — icke ens den mest ömsinte — kan känna sig sårad af att föreläsningen hållits i</w:t>
        <w:br/>
        <w:br/>
        <w:t>kyrkan, den andre åter kan göra det så, att kanske en del af auditoriet ej anser sig ha samvete att höra föreläsningen till slut. På en trakt anses lämpligt att hålla s. k. småbrukarkurser i kyrkan, på en annan trakt vill folket ej alls veta af kyrkans upplåtande till sådant. På ett håll, där småbrukarekurs hålles i kyrkan, anses det kanske som gifven sak, att diverse åskådningsmaterial måste dragas in i kyrkan, kartor och planscher uppsättas på dess väggar o. s. v., på ett annat håll anser man lika naturligt, att en massa alldagliga ting, hvilka i och för sig i det dagliga lifvet kunna ha ett oersättligt värde, hållas undan från kyrkan. Svårt är att afgöra, hvilka föreläsningar eller så kallade kurser, som lämpa sig för hål-</w:t>
        <w:br/>
        <w:br/>
        <w:t>lande i kyrka. Svårt är ock att afgöra, hvilka musikstycken, som äro tjänliga för utförande på konsert i kyrka. Motionären har alldeles rätt, då han framhåller, att det är af större vikt vid hållande af konserter än vid hållande af föreläsningar att få tillträde till kyrkan, och många af oss äro väl från vår hembygd vana vid att med nöje i kyrkan åhöra sådana musikprestationer, som ansetts kunna utföras 1 en kyrka utan att störa dess helgd. Men här stå vi åter vid uttrycket: »icke störa kyrkans helgd». Jag anser visst icke, att ett konsertprogram behöfver upptaga idel religiösa nummer för att passa i en kyrka. Mycket ha vi af gedigen profan musik, som lämpar sig för utförande i en kyrka. Men sättes i fråga — såsom den ärade motionären påyrkar — att en kör skall stå vid kyrkans altare och sjunga den i sig själf vackra och oskyldiga visan »Vi ska ställa till en roliger dans o. s. v.&gt; eller därmed jämförliga visor, så måste jag däremot inlägga min bestämda protest. Att Södermans »Bondbröllop&gt;, hur rent hänförande jag än finner stycket i och för sig, ej passar att sjunga i en kyrka med bl. a. följande passus »ÖIl och brännvin stora muggar nu vi ska få», det har jag klart för mig; en person åter, med hvilken jag just talade i detta ämne häromdagen, fann samma stycke särdeles lämpligt för kyrkokonsert. Kanske det finnes personer, som försvara applåder i kyrkan ock? Dessa nu anförda exemplen tyckas mig visa, hur svårt det är att ge en allmän regel för hvad som är med kyrkans helgd förenligt.</w:t>
        <w:br/>
        <w:br/>
        <w:t>Att den ärade motionären saknar uppfattning af hvad som menas med kyrkans helgd, framgår tydligt efter mitt sätt att se af följande ord i motionen: »Kyrkobyggnaderna representera allestädes stora kapital» o. s. v., samt af hans i bil. III lämnade redogörelse för värdet på en del af Stockholms kyrkor. — Ja! det är sant. Kyrkorna hos oss representera stora kapital. Jag har ej funnit någon uppgift på, hur mycket vårt lands alla kyrkor kunna vara värda, men jag har för mig själf slagit öfver saken, och jag har kommit till det antagandet, att kyrkorna hos oss kanske kunna ha ett värde ej långt aflägset från den summa, hvarpå vår statsbudget för året slutar. Men därom är intet ondt att säga, tvärt om. I allmänhet ha vi våra kyrkor 1 arf från våra fäder sedan långt tillbaka i tiden. Huru dessa våra fäder ej skytt möda och uppoffring, då det gällde att bygga eller pryda en kyrka, det veta vi. Och detta visar väl, huru högt de aktade sina helgedomar. Jag tror mig också veta, hvad våra fäder i exempelvis Haquin Spegels eller J. O. Wallins tid skulle svarat den, som påpekade att kyrkorna kostat för mycket i uppförande för att de skulle få begagnas blott till sitt</w:t>
        <w:br/>
        <w:br/>
        <w:t>rätta ändamål, utan påyrkade, att de ock skulle utnyttjas i profant.</w:t>
        <w:br/>
        <w:br/>
        <w:t>bruk. Honom hade hög och låg, ung och gammal, lärd och olärd helt säkert svarat ett enstämmigt nej; och det nejet tror jag hade följts af en kort och klar motivering, som på våra fäders kraftiga språk helt enkelt hade lydt så: ty det är helgadt Herranom. Jag vill ock för min del till det förslag att man skall göra sig nytta af det värde, som ligger i våra kyrkor, svara ett ärligt nej, och jag fortsätter ock: ty det är helgadt åt Herren Gud. Kyrkan är</w:t>
        <w:br/>
        <w:br/>
        <w:t>byggdtill gudstjänstbruk för att vara den helgade plats, där vi få mötas i bön och sång omkring Guds ord och sakrament. Jag kan äfven tillägga, att jag tror, att det har stor betydelse för oss, som veta oss vandra mot evigheten, att vi här på jorden ha en helgad plats, där vår själ kan känna sig lyftad mot evigheten högt öfver detta lifvets omsorger; och för att kunna vara en sådan plats, bör kyrkan ock hållas i helgd, hållas så mycket som möjligt fri från — kort sagdt — profan användning.</w:t>
        <w:br/>
        <w:br/>
        <w:t xml:space="preserve">Om jag än här skulle stå tämligen ensam i denna nu uttalade uppfattning, så vet jag dock, att denna min uppfattning delas af ett mycket stort antal svenska män och </w:t>
      </w:r>
      <w:r>
        <w:rPr>
          <w:b/>
        </w:rPr>
        <w:t>kvinnor¹</w:t>
      </w:r>
      <w:r>
        <w:rPr>
          <w:b w:val="0"/>
        </w:rPr>
        <w:t>; och sammanfattningen af, hvad jag här velat säga, kan jag helt kort uttrycka så: Sveriges kyrkfolk vill ha sina kyrkor i fred.</w:t>
        <w:br/>
        <w:br/>
        <w:t>Herr talman, jag ber att få yrka afslag såväl på utskottets hemställan som ock på den i ämnet väckta motionen.</w:t>
      </w:r>
    </w:p>
    <w:p>
      <w:pPr>
        <w:pStyle w:val="Heading2"/>
      </w:pPr>
      <w:r>
        <w:t>2. Cornelius Olsson (Lantmannapartiet, man)</w:t>
      </w:r>
    </w:p>
    <w:p>
      <w:r>
        <w:rPr>
          <w:b w:val="0"/>
        </w:rPr>
        <w:t>Herr talman, mina herrar! För min del kan jag icke sluta mig till dem, som anse att en skrifvelse till Kungl. Maj:t i det syfte, som denna motionen innehåller, bör af Riksdagen beslutas.</w:t>
        <w:br/>
        <w:br/>
        <w:t>Man bör ingalunda slå in på denna vägen att vilja upplåta kyrkorna till något annat än gudstjänst. De äro ingalunda byggda eller afsedda för något annat ändamål. De äro också i enlighet med kyrkolagens föreskrift högtidligen invigda till och för ett rätt gudstjänstfirande. Något annat bör där icke få förekomma. Kyrkorna äro också församlingarnas egendom, de äro byggda med församlingarnas medel, således icke med statsmedel, och de äro byggda för att där skall predikas och läras Guds ord och för att de heliga sakramenterna där skola utdelas.</w:t>
        <w:br/>
        <w:br/>
        <w:t>När nu sålunda dessa templen äro församlingarnas egendom och af dem byggda i enlighet med gällande lagar och författningar, endast och allenast för att där skall hållas gudstjänst, så kan jag icke finna, att vi hafva rättighet att stifta en lag, som medgifver att använda dem till något annat; göra vi detta, så draga vi säkert öfver oss en hård dom såväl af den Guden, som kallat templet för sitt hus, som också af många, många medlemmar af vårt land, hvilka med största sorg och grämelse skulle se, att kyrkorna blefve upplåtna för både föredrag och annat, som ingalunda kunna gillas och som med största skäl kunna såra religiösa känslor.</w:t>
        <w:br/>
        <w:br/>
        <w:t>Motionären säger i sin motion, att åt vissa myndigheter kunde uppdragas granskningsrätt af den verksamhets beskaffenhet, som för sitt ändamålsenliga uppträdande fordrade kyrkornas upplåtande. Det synes, som motionären således menade, att ett slags kontroll skulle utöfvas. Jag anser, att denna kontroll blefve mycket svår att utöfva, och säkert är, att här skulle blifva många anledningar till</w:t>
        <w:br/>
        <w:br/>
        <w:t>strid och tvist, ja rättegångar och processer. Vi skulle kanhända också här stå inför behofvet af en ny tjänstemannakår, som skulle ha uppsikt öfver, hvad som i kyrkorna förehafves. Den bästa kontroll är, att icke kyrkorna få upplåtas till något annat än gudstjänst. Vi sjunga ofta i kyrkorna en vers utur vår svenska psalmbok (nr 120: 1) så lydande:</w:t>
        <w:br/>
        <w:br/>
        <w:t>Ack, blif hos oss, o, Jesus Krist, Ty afton är nu kommen visst! Din helga läras klara ljus Låt alltid lysa i ditt hus!</w:t>
        <w:br/>
        <w:br/>
        <w:t>Huru skulle det nu passa att den ena stunden sjunga denna versen, och en stund därefter ett föredrag hölles, hvars innehåll rakt inte öfverensstämde med denna och liknande psalmversers innehåll? Jag anser att detta vore ett gäckeri.</w:t>
        <w:br/>
        <w:br/>
        <w:t>Och huru skulle det passa att i kyrkan den ena stunden sjunga sådant, som innehölle Guds ord, och den andra stunden världsliga och skämtsamma sånger t. ex. »</w:t>
      </w:r>
      <w:r>
        <w:rPr>
          <w:b/>
        </w:rPr>
        <w:t>Flickan²</w:t>
      </w:r>
      <w:r>
        <w:rPr>
          <w:b w:val="0"/>
        </w:rPr>
        <w:t xml:space="preserve"> går på ängen...» och »Vi ska ställa till en roliger dans...»? — Som vi veta, har allvar sin tid och nöje och skämt sin tid; jag anser också, att allvar bör ha sin plats och nöje och skämt sin plats, åtminstone bör icke detta senare få förekomma i kyrkan.</w:t>
        <w:br/>
        <w:br/>
        <w:t>I bilagan nr 4, som motionären har på släp med sin motion, klandras en kyrkoherde i Mora, för att denne gjort ett urval och från programmet strukit vissa sånger, som han fann vara opassande att sjunga i kyrkan. Jag för min del anser ingalunda denne kyrkoherde klandervärd. Nej, tvärtom! Om jag kunde säga det så högt, att det hördes af honom ända upp i Mora, så skulle jag vilja säga: Heder och ära åt denne kyrkoherde, som vakar öfver både kyrkans och församlingens bästa! Dessa kyrkoherdar, de hafva att ansvara för hvad som de tillåta blifva föredraget i kyrkan. Ja, öfver oss hvilar också ett stort ansvar, om vi sitta här och stifta lagar, som medgifva, att kyrkorna få öppnas för något annat än gudstjänst.</w:t>
        <w:br/>
        <w:br/>
        <w:t>Då jag ser saken så, att en skrifvelse till Kungl. Maj:t angående utredning i den förevarande frågan skulle innebära ett medgifvande från Riksdagens sida, att kyrkorna kunde få upplåtas till annat ändamål än gudstjänst, vill jag för min del rakt inte vara med härom, och jag hoppas, att Andra kammaren icke tager ett steg i denna riktningen; ty börja vi att här släppa efter för dessa kraf, som kanhända af flera anses ofarliga eller oskyldiga, så komma snart nya kraf på ännu större frihet inom kyrkans murar, så att det språket kan gå i fullbordan som säger: »Mitt hus är ett bönehus, men I hafven gjort det till en röfvarekula.&gt; Detta bör väl ändå vårt svenska folk akta sig för, så länge det vill kallas ett kristet folk, och icke alls slå in på den vägen, som leder däråt. Inom vårt land är ju en gång den lutherska läran antagen, och ännu skulle vi väl hafva denna i behåll.</w:t>
        <w:br/>
        <w:br/>
        <w:t>Hvad tro herrarne doktor Luther skulle sagt om dessa kraf på att få använda kyrkorna till annat än gudstjänst? Förvisso ett bestämdt Nej!</w:t>
        <w:br/>
        <w:br/>
        <w:t>Herr talman, jag yrkar afslag på såväl motionen som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