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1148</w:t>
      </w:r>
    </w:p>
    <w:p>
      <w:r>
        <w:rPr>
          <w:b/>
        </w:rPr>
        <w:t xml:space="preserve">Datum: </w:t>
      </w:r>
      <w:r>
        <w:t>1910-05-10</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Johan Widen (Utan partibeteckning, man)</w:t>
      </w:r>
    </w:p>
    <w:p>
      <w:r>
        <w:rPr>
          <w:b w:val="0"/>
        </w:rPr>
        <w:t>Herr talman, mina herrar. Denna paragraf 56 är en af lagens viktigaste paragrafer, i det bestämmelser här föreslagits rörande balansräkningen, hvarom tillfyllestgifvande föreskrifter helt saknas i gällande lag. TI det hänseendet hafva kommitterade och Kungl. Maj:t afsett att förekomma det balansräkningen finge röra sig med fingerade vinster, något hvaröfver man förut haft skäl att i vissa fall klaga. Stadgandena om balansräkningen böra därför i hög grad bidraga att gifva en välbehöflig konsolidering åt aktiebolagsväsendet i vårt land.</w:t>
        <w:br/>
        <w:br/>
        <w:t>Den hufvudregel, som ligger till grund för ifrågavarande bestämmelse, är att bolagets tillgångar icke få upptagas vare sig utöfver sitt verkliga värde, eller till högre belopp än som motsvarar kostnaden för deras anskaffande eller tillverkning. Detta är maximum. Det verkliga värdet är gräns uppåt, om det är lägre; det belopp, som motsvarar kostnaden för egendomens anskaffning eller tillverkning, är gräns, därest det senare värdet är lägre. Härigenom har man velat som regel uppställa det sätt, hvarpå ett sundt bolag i allmänhet beräknar sina tillgångar. Däremot har man icke ansett sig kunna stadga någon gräns nedåt. Det Kar stött på rent praktiska svårigheter att göra detta. Annars skulle man ju kunna säga, att det rätta vore, att tillgångarna icke finge upptagas vare sig högre eller lägre än deras verkliga värde. Emellertid är det klart, att ett nedsättande af tillgångarna är icke något för bolagets bestånd skadligt utan det är ju tvärtom ämnadt att stärka bolaget.</w:t>
        <w:br/>
        <w:br/>
        <w:t>Nu har emellertid från denna grundregel gjorts undantag, i det man skilt mellan tillgångar, som äro afsedda för stadigvarande bruk för bolaget, och andra tillgångar, som bolaget rör sig med. Tillgång, afsedd för stadigvarande bruk, är till exempel för ett bolag, som behöfver en fastighet, för att däri inrymma sin rörelse, denna fastighet; det är väl för öfrigt lätt att förstå hvad som menas med egendom, som för bolaget är af stadigvarande bruk.</w:t>
        <w:br/>
        <w:br/>
        <w:t>Det har nu stadgats det undantaget, att »andra tillgångar än sådana, som äro afsedda för stadigvarande bruk för bolaget, må upptagas till högre belopp, än som motsvara kostnaderna för deras anskaffning eller tillverkning, såframt särskilda omständigheter kunna anses lämna fog härför och dessa i balansräkningen fullständigt angifvas».</w:t>
        <w:br/>
        <w:br/>
        <w:t>Sålunda behöfver man icke upptaga dessa tillgångar till kostnaden för deras anskaffning eller tillverkning, om de stigit i värde, utan man kan höja beloppet, om man blott angifver skälen härför. Detta rör andra tillgångar än sådana, som äro afsedda för stadigvarande bruk.</w:t>
        <w:br/>
        <w:br/>
        <w:t>Sedan är det tillgångar, som äro afsedda för stadigvarande bruk för bolaget; de må, utan hinder af hufvudregeln, upptagas till belopp, motsvarande kostnaden för tillgångarnas anskaffande eller tillverkning, ehuru deras verkliga värde är lägre. Man är således, med afseende på tillgångar afsedda för stadigvarande bruk, icke bunden af</w:t>
        <w:br/>
        <w:br/>
        <w:t>(Forts.)</w:t>
        <w:br/>
        <w:br/>
        <w:t>Denna fråga har varit föremål för mycken öfverläggning inom lagutskottet just i anledning af herr Vennerstens motion. Men utskottet har funnit, att, såvidt man vill åstadkomma nödig stablilitet, man icke kan gå ifrån de regler, som här angifvas. Man är, om man bifölle denna motion, ute på ett fält, där man icke ser, huru det skulle utfalla. Och säkert är att man icke vinner det afsedda resultatet af konsolidering utaf vårt bolagsväsen. Hvad som nu är sagdt gäller naturligtvis äfven om det yrkande, som berör den 7 punkten af $ 56, nämligen upptagandet i balansräkningen af organisationskostnader såsom tillgång. Dessa kostnader hafva i själfva verket icke något reellt värde; det är en utgift, som visserligen har varit af nytta för bolaget, men som naturligtvis i den stund, då det gäller att uppgöra balansräkningen icke annat än möjligtvis i ytterst sällsynta undantagsfall representerar en tillgång, som kan realiseras till något värde. ; . el</w:t>
        <w:br/>
        <w:br/>
        <w:t xml:space="preserve">Nu är det emellertid ett tilläggsyrkande, som jag för min del här vill göra. Jag vill alltså hafva bifall till Kung. Maj:ts och utskottets förslag, men med ett tillägg, ett moment 8, enligt hvad en del reservanter här från Andra kammaren yrkat. Detta tilllägg till $:n gäller bolag, som hafva andra bolag såsom underbolag eller bolag, i hvilka de äga aktier. Det har nämligen af hittills inom dylika bolag vunnen erfarenhet framgått såsom uppenbart, att reglerna för balansräkningens uppgörande skulle blifva ineffektiva, därest icke i balansräkningen angifvas wunderbolagens eller </w:t>
      </w:r>
      <w:r>
        <w:rPr>
          <w:b/>
        </w:rPr>
        <w:t>dotterbolagens²</w:t>
      </w:r>
      <w:r>
        <w:rPr>
          <w:b w:val="0"/>
        </w:rPr>
        <w:t xml:space="preserve"> aktier till antal och värden. Det gifves exempel på, att dylika aktier blott angifvas i balansräkningen såsom »aktier i andra bolag» med ett visst belopp. Man kan då uppenbarligen icke bedöma, om aktierna äro upptagna till sitt rätta värde eller icke. Det är därför, om balansräkningen i den delen skall hafva någon betydelse, utaf nöden, att det angifves, hvilket eller hvilka bolags aktier det är samt värdet af dessa aktier. För att vinna erforderlig upplysning bör ock biläggas balansräkning för </w:t>
      </w:r>
      <w:r>
        <w:rPr>
          <w:b/>
        </w:rPr>
        <w:t>dotterbolaget²</w:t>
      </w:r>
      <w:r>
        <w:rPr>
          <w:b w:val="0"/>
        </w:rPr>
        <w:t xml:space="preserve">, därest så ske kan. Det sista förbehållet är nödigt, då det nämligen kan tänkas fall, där man icke kan få tillgång till balansräkningen för </w:t>
      </w:r>
      <w:r>
        <w:rPr>
          <w:b/>
        </w:rPr>
        <w:t>dotterbolaget²</w:t>
      </w:r>
      <w:r>
        <w:rPr>
          <w:b w:val="0"/>
        </w:rPr>
        <w:t>, såsom +t. ex. ett utländskt bolag, i hvilket bolaget har aktier.</w:t>
        <w:br/>
        <w:br/>
        <w:t>Det är herr Sandström, som i sin motion föreslagit ett tilllägg af sådan innebörd som nyss nämnts. Han har visserligen därjämte föreslagit åtskilligt mera. Men man har ansett, att hvad han hufvudsakligen med sin motion har afsett kan vinnas genom att lägga till detta moment.</w:t>
        <w:br/>
        <w:br/>
        <w:t>väntade på hvad han skulle säga. Jag hade nämligen hoppats få Lag om aktie-</w:t>
        <w:br/>
        <w:br/>
        <w:t>att få veta hvad som menas med verkliga värdet. (Forts.) När kommittébetänkandet kom ut för — hvad var det? — 2</w:t>
        <w:br/>
        <w:br/>
        <w:t>år sedan, var det ju åtföljdt af en parallellag, som skulle utgöra</w:t>
        <w:br/>
        <w:br/>
        <w:t>de». Inom svenska lifförsäkringsdirektörernas förening tillsattes</w:t>
        <w:br/>
        <w:br/>
        <w:t>samtliga lifförsäkringsdirektörer saken utan att komma till klar-</w:t>
        <w:br/>
        <w:br/>
        <w:t>het om, huru man skulle definiera det verkliga värdet. Då jag icke fick den önskade upplysningen af den siste ärade ta-</w:t>
        <w:br/>
        <w:br/>
        <w:t>laren, så kanske han nu, på min förnyade hemställan, ville säga hvad</w:t>
        <w:br/>
        <w:br/>
        <w:t>som menas med verkliga värdet. Och kan han icke säga det, ta-</w:t>
        <w:br/>
        <w:br/>
        <w:t>ger jag mig friheten fråga herr justitieministern, om jag kanske</w:t>
        <w:br/>
        <w:br/>
        <w:t>kan få af honom upplysning om det.</w:t>
      </w:r>
    </w:p>
    <w:p>
      <w:pPr>
        <w:pStyle w:val="Heading2"/>
      </w:pPr>
      <w:r>
        <w:t>2. Axel Vennersten (Nationella framstegspartiet, man)</w:t>
      </w:r>
    </w:p>
    <w:p>
      <w:r>
        <w:rPr>
          <w:b w:val="0"/>
        </w:rPr>
        <w:t>Herr talman, mina herrar! Det önskemål beträffande denna $, jag tagit mig friheten att motionsvis framföra, är af den art, att jag var nästan öfvertygad om, att det åtminstone på något håll inom utskottet skulle vinna beaktande. Så har emellertid icke skett. Och jag tviflade mycket på att här kunna röna någon anslutning till min tankegång, till dess den ärade talarer här före mig yrkade återremiss i fråga om denna 8. Jag har då trott mig böra tillkännagifva, att jag anser det förslag, som jag i fråga om denna $ framlagt, vara af den art, att det bör tagas ytterligare en gång under öfvervägande. Jag behöfver blott hänvisa till hvad herr Palme redan anfört och endast tillägga, att det icke kan vara rimligt, att en fastighet exempelvis icke skall kunna upptagas till taxeringsvärdet, utan, äfven om den är inköpt till ett belopp långt understigande detta, fortfarande i balansräkningen måste upptagas till detta kanske många gånger alltför låga belopp. Åtskilliga korporationer och sakkunniga på detta område hafva också med synnerlig skärpa vändt sig mot det stadgande, hvarom här är fråga, och föreslagit någon ändring i samma riktning, som den jag tagit mig friheten föreslå.</w:t>
        <w:br/>
        <w:br/>
        <w:t>Det är ju möjligt, att jag icke lyckats finna den rätta utvägen, ehuru den lydelse af paragrafen i fråga, som jag föreslagit, gillats af framstående sakkunnige. Jag anhåller därför, att kammaren, med hänsyn till hvad som nu anförts, ville gå med på yrkandet om återremiss. Det kan ju icke gärna förloras något på, att ärendet återigen upptages till pröfning. Under den brådska, som rådt vid utskottsarbetet, kan det ju vara möjligt, att icke allt blifvit så noga dryftadt, som önskvärdt hade varit. Och jag vågar tro, att här är en punkt, som förtjänar att ytterligare tagas under öfvervägande.</w:t>
      </w:r>
    </w:p>
    <w:p>
      <w:pPr>
        <w:pStyle w:val="Heading2"/>
      </w:pPr>
      <w:r>
        <w:t>3. Gustaf Sandström (Liberala samlingspartiet, man)</w:t>
      </w:r>
    </w:p>
    <w:p>
      <w:r>
        <w:rPr>
          <w:b w:val="0"/>
        </w:rPr>
        <w:t>Herr talman! Jag tror nog, att herr Vennerstens yrkande i denna punkt om rätt att upptaga äfven tillgångar, som äro afsedda för stadigvarande bruk åt bolagen; utöfver anskaffningsvärdet, har rätt stort fog för sig och af praktiska skäl torde kunna försvaras. Däremot ställer jag mig mycket mera tveksam i fråga om hans yrkande om rätt att upptaga organisationskostnader som tillgång. Jag tror, att vi därigenom skulle komma ut på ett sluttande plan och äfventyra bolagens soliditet. Och lika befogadt, som det kan vara att tillvägagå på sådant sätt t. ex. i försäkringsbolag, där organisationen; som bland annat innefattar anskaffandet af ett fullständigt agenturnät med mera, kan sägas ha ett verkligt ekonomiskt värde, lika malplaceradt är det i de allra flesta fall, då det gäller stiftande af vanliga aktiebolag.</w:t>
        <w:br/>
        <w:br/>
        <w:t xml:space="preserve">Hvarför jag emellertid begärde ordet var egentligen för att yttra några ord rörande en företeelse, som vi hafva inom det praktiska lifvet i fråga om aktiebolagsväsendet, men som hvarken Kungl. Maj:ts förslag eller utskottets utlåtande nämner någonting om. Det är den företeelse, som herr Widén för en stund sedan antydde. Det är frågan om de s. k. </w:t>
      </w:r>
      <w:r>
        <w:rPr>
          <w:b/>
        </w:rPr>
        <w:t>dotterbolagen²</w:t>
      </w:r>
      <w:r>
        <w:rPr>
          <w:b w:val="0"/>
        </w:rPr>
        <w:t xml:space="preserve">. Lagen medgifver, att ett bolag får vara stiftare af ett annat bolag, och att det får teckna aktier och köpa aktier i ett annat bolag. Lagen medgifver ock, att ett bolag får hafva hur många aktier som helst i ett annat bolag. Således är enligt lag tillåtet, att ett bolag kan rå om alla aktier i ett annat bolag, så när som på fyra stycken, eftersom delägarna skola vara minst fem. Men denna bestämmelse kringgås på det sättet, att då ett bolag rår om aktierna i elt annat bolag, så är det några styrelsemedlemmar eller tjänstemän i hufvudbolaget, som formellt innehafva de aktier i </w:t>
      </w:r>
      <w:r>
        <w:rPr>
          <w:b/>
        </w:rPr>
        <w:t>dotterbolaget²</w:t>
      </w:r>
      <w:r>
        <w:rPr>
          <w:b w:val="0"/>
        </w:rPr>
        <w:t xml:space="preserve">; som ej få ägas af hufvudbolaget, och sålunda representera dettas fingerade meddelägare. Anledningen till ett dylikt förfarande kan vara af olika slag. När ett bolag inköper aktiemajoritet eller hela aktiebeloppet i ett annat bolag, så sker detta alltid i syfte att kontrollera detta andra bola verksamhet. Det kan hända, att det ena bolaget tillverkar de råmaterialier, som det andra bolaget måste hafva. Det kan vidare vara så, att det är ett konkurrensbolag, som man vill samarbeta med och på det sättet få konkurrensen upphäfd. Men den vanligaste anledningen till att </w:t>
      </w:r>
      <w:r>
        <w:rPr>
          <w:b/>
        </w:rPr>
        <w:t>dotterbolag²</w:t>
      </w:r>
      <w:r>
        <w:rPr>
          <w:b w:val="0"/>
        </w:rPr>
        <w:t xml:space="preserve"> uppstår är, att ett bolag, som haft viss verksamhet, antingen börjar en ny verksamhetsgren eller börjar verksamhet i utlandet och då finner det praktiskt att låta detta ske i aktiebolagsform. Det kan på detta sätt hända, att ett bolag, som från början drifvit viss affärsverksamhet, öfvergår till att blifva blott aktieförvaltande affär. För att visa hvilken utveckling detta </w:t>
      </w:r>
      <w:r>
        <w:rPr>
          <w:b/>
        </w:rPr>
        <w:t>dotterbolagsväsen²</w:t>
      </w:r>
      <w:r>
        <w:rPr>
          <w:b w:val="0"/>
        </w:rPr>
        <w:t xml:space="preserve"> tagit i Sverige, skall jag be att få anföra några exempel. Stora Kopparbergs bergslagsg aktiebolag, med ett aktiekapital på 12 milioner kronor, har enligt sin balansräkning för 1908 främmande aktier bokförda till 12,080,282:85 kronor. Uddeholmsbolaget, med ett aktiekapital af</w:t>
        <w:br/>
        <w:br/>
        <w:t xml:space="preserve">9,843,600 kronor, hade enligt sin årsberättelse för samma år, främ- 1. om aktiemande aktier upptagna till belopp af 4,171,338 kronor och har bolag m. m. sedan dess förvärfvat ytterligare aller i </w:t>
      </w:r>
      <w:r>
        <w:rPr>
          <w:b/>
        </w:rPr>
        <w:t>dotterbolag²</w:t>
      </w:r>
      <w:r>
        <w:rPr>
          <w:b w:val="0"/>
        </w:rPr>
        <w:t xml:space="preserve"> till betydande = (Forts.) belopp. Stockholms allmänna telefonaktiebolag hade enligt 1908 års berättelse ett aktiekapital af 2,850,000 kronor, numera 5,700,000 kronor. Det har följande </w:t>
      </w:r>
      <w:r>
        <w:rPr>
          <w:b/>
        </w:rPr>
        <w:t>dotterbolag²</w:t>
      </w:r>
      <w:r>
        <w:rPr>
          <w:b w:val="0"/>
        </w:rPr>
        <w:t xml:space="preserve">: Stockholms Belltelefonaktiebolag, hvari aktiebeloppet vid 1908 års slut var bokfördt till 993,000 kronor, men efter börsnoteringen är värdt cirka 1,489,500 kronor; vidare Svensk-dansk-ryska telefonaktiebolaget, däri hufvudbolaget ägde ett aktiebelopp upptaget till 5,520,000 kronor, efter börsnoteringen öfverstigande ett värde af 13 miljoner kronor, och slutligen aktiebolaget Stockholmstelefon, hvars af hufvudbolaget innehafda aktier bokförts till 5,070,000 kronor men ägde ett börsvärde af mer än 8 miljoner kronor. Härtill komma betydande aktieposter i andra bolag. Med aktiebolaget Separator är det alldeles samma förhållande. Det har en mängd utländska </w:t>
      </w:r>
      <w:r>
        <w:rPr>
          <w:b/>
        </w:rPr>
        <w:t>dotterbolag²</w:t>
      </w:r>
      <w:r>
        <w:rPr>
          <w:b w:val="0"/>
        </w:rPr>
        <w:t xml:space="preserve"> och upptager i sin berättelse för år 1908 främmande aktier till ett bokfördt värde af öfver 10 miljoner kronor; aktiekapitalet är 5 miljoner kronor. Ett af dessa bolag erbjuder dessutom det rätt pikanta exemplet på ett </w:t>
      </w:r>
      <w:r>
        <w:rPr>
          <w:b/>
        </w:rPr>
        <w:t>dotterbolag²</w:t>
      </w:r>
      <w:r>
        <w:rPr>
          <w:b w:val="0"/>
        </w:rPr>
        <w:t xml:space="preserve"> i andra graden, ett </w:t>
      </w:r>
      <w:r>
        <w:rPr>
          <w:b/>
        </w:rPr>
        <w:t>dotterdotterbolag²</w:t>
      </w:r>
      <w:r>
        <w:rPr>
          <w:b w:val="0"/>
        </w:rPr>
        <w:t>. Det är Stockholms allmänna telefonaktiebolag. Det har aktiemajoriteten i Svensk-dansk-ryska telefonaktiebolaget, som drifver telefonverksamhet i Moskwa. Detta senare bolag har i sin tur så godt som alla aktierna i telefonaktiebolaget Cedergren, som drifver verksamhet i Warschau.</w:t>
        <w:br/>
        <w:br/>
        <w:t xml:space="preserve">Hvad har det nu för betydelse detta, att ett bolag på det sättet öfverlåter hela eller en del af sin verksamhet på ett annat bolag? Hvad har det för verkan på aktieägarnes möjlighet att följa och kontrollera styrelsens förvaltning? Detta är ganska lätt att tänka sig, om man bara tar ett litet exempel. Vi antaga, att ett aktiebolag drifver affärsrörelse. Styrelsen är skyldig att föra räkenskaper öfver rörelsen, revisorer måste utses på bolagsstämman för att granska räkenskaperna och styrelsens förvaltning samt däröfver afgifva revisionsberättelse, som bolagsstämman således får se och taga del af. På detta sätt kan alltid åtminstone majoriteten kontrollera verksamheten. Minoriteten får i alla fall se balansräkningen och vinstoch förlusträkningen, styrelsens och revisorernas berättelser; och om något olagligt beslut fattas på bolagsstämman, har hvarje aktieägare rätt att klandra och beifra detta. Så går det till, när bolaget direkt drifver sin rörelse. Men så besluter styrelsen eller bolagsstämman om öfverlåtande af rörelsen på ett annat bolag, i hvilket bolaget då tecknar alla aktier; d. v. s. att drifva rörelsen genom </w:t>
      </w:r>
      <w:r>
        <w:rPr>
          <w:b/>
        </w:rPr>
        <w:t>dotterbolag²</w:t>
      </w:r>
      <w:r>
        <w:rPr>
          <w:b w:val="0"/>
        </w:rPr>
        <w:t xml:space="preserve">. Hur gestaltar det sig då? Det gamla bolaget öfvertager alla aktierna i </w:t>
      </w:r>
      <w:r>
        <w:rPr>
          <w:b/>
        </w:rPr>
        <w:t>dotterbolaget²</w:t>
      </w:r>
      <w:r>
        <w:rPr>
          <w:b w:val="0"/>
        </w:rPr>
        <w:t xml:space="preserve"> utom fyra stycken, som styrelsemedlemmarna själfva stå för; så att det blir de föreskrifna fem delägarne i det nya bolaget. Så hålla ledamöterna i hufvudbolagets styrelse en konstituerande stämma med </w:t>
      </w:r>
      <w:r>
        <w:rPr>
          <w:b/>
        </w:rPr>
        <w:t>dotterbolaget²</w:t>
      </w:r>
      <w:r>
        <w:rPr>
          <w:b w:val="0"/>
        </w:rPr>
        <w:t>, och så är detta färdigt. Ingenting hindrar då, att hufvudbolagets styrelse utser några bland sig själf-</w:t>
        <w:br/>
        <w:br/>
        <w:t xml:space="preserve">bolagets styrelse kunna lämpligen bli revisorer i </w:t>
      </w:r>
      <w:r>
        <w:rPr>
          <w:b/>
        </w:rPr>
        <w:t>dotterbolaget²</w:t>
      </w:r>
      <w:r>
        <w:rPr>
          <w:b w:val="0"/>
        </w:rPr>
        <w:t xml:space="preserve">; dessa det gamla bolagets styrelseledamöter välja nämligen både styrelse och revisorer själfva, och det är ju lämpligast att dela rollerna så, att en del af dem bli i tillfälle att revidera de öfriga och bevilja dem ansvarsfrihet. Efter ett års verksamhet komma revisorerna och granska räkenskaperna, och så hålles ordinarie bolagsstämma. Där sitta de själfva som aktionärer, och styrelsen för </w:t>
      </w:r>
      <w:r>
        <w:rPr>
          <w:b/>
        </w:rPr>
        <w:t>dotterbolaget²</w:t>
      </w:r>
      <w:r>
        <w:rPr>
          <w:b w:val="0"/>
        </w:rPr>
        <w:t xml:space="preserve"> låter sig af öfriga styrelsemedlemmar 1 hufvudbolaget beviljas decharge. Därefter bestämmes huru stor del ai årsvinsten, som skall i form af utdelning på aktierna gå till hufvudbolaget. Någon större utdelning kan icke komma hufvudbolaget till godo. än hvad bolagsstämman i </w:t>
      </w:r>
      <w:r>
        <w:rPr>
          <w:b/>
        </w:rPr>
        <w:t>dotterbolaget²</w:t>
      </w:r>
      <w:r>
        <w:rPr>
          <w:b w:val="0"/>
        </w:rPr>
        <w:t xml:space="preserve">, d. v. s. styrelsen i huftvudbolaget, bestämmer. På det sättet har året gått för </w:t>
      </w:r>
      <w:r>
        <w:rPr>
          <w:b/>
        </w:rPr>
        <w:t>dotterbolaget²</w:t>
      </w:r>
      <w:r>
        <w:rPr>
          <w:b w:val="0"/>
        </w:rPr>
        <w:t xml:space="preserve">. Hur har det gått för hufvudbolaget? Dess verksamhet har inskränkt sig till att förvalta </w:t>
      </w:r>
      <w:r>
        <w:rPr>
          <w:b/>
        </w:rPr>
        <w:t>dotterbolagets²</w:t>
      </w:r>
      <w:r>
        <w:rPr>
          <w:b w:val="0"/>
        </w:rPr>
        <w:t xml:space="preserve"> aktier. Hufvudbolaget har visserligen, äfven det sina revisorer; men dessa få icke granska </w:t>
      </w:r>
      <w:r>
        <w:rPr>
          <w:b/>
        </w:rPr>
        <w:t>dotterbolagets²</w:t>
      </w:r>
      <w:r>
        <w:rPr>
          <w:b w:val="0"/>
        </w:rPr>
        <w:t xml:space="preserve"> räkenskaper. och verksamhet, d. v. s. den verksamhet som ligger till grund för hufvudbolagets hela ekonomi, utan de ha endast att räkna aktierna i </w:t>
      </w:r>
      <w:r>
        <w:rPr>
          <w:b/>
        </w:rPr>
        <w:t>dotterbolaget²</w:t>
      </w:r>
      <w:r>
        <w:rPr>
          <w:b w:val="0"/>
        </w:rPr>
        <w:t xml:space="preserve">, kontrollera; att icke förfallna kuponger finnas kvar, och höfligt fråga, hur stor utdelning, som kommit från </w:t>
      </w:r>
      <w:r>
        <w:rPr>
          <w:b/>
        </w:rPr>
        <w:t>dotterbolaget²</w:t>
      </w:r>
      <w:r>
        <w:rPr>
          <w:b w:val="0"/>
        </w:rPr>
        <w:t xml:space="preserve">, kontrollera, att den kommit in och blifvit redovisad, samt måste, när så skett, tillstyrka decharge att föreläggas hufvudbolagets sammanträdande stämma. Om styrelsen såsom bolagsstämma för </w:t>
      </w:r>
      <w:r>
        <w:rPr>
          <w:b/>
        </w:rPr>
        <w:t>dotterbolaget²</w:t>
      </w:r>
      <w:r>
        <w:rPr>
          <w:b w:val="0"/>
        </w:rPr>
        <w:t xml:space="preserve"> behagat inhibera utdelningen, få hufvudbolagets revisorer finna sig i den saken, och alla de öfriga i hufvudbolaget också för resten. Det är gifvet, att hela </w:t>
      </w:r>
      <w:r>
        <w:rPr>
          <w:b/>
        </w:rPr>
        <w:t>dotterbolagets²</w:t>
      </w:r>
      <w:r>
        <w:rPr>
          <w:b w:val="0"/>
        </w:rPr>
        <w:t xml:space="preserve"> verksamhet, som ju i realiteten drifves uteslutande för hufvudbolagets räkning är genom detta fullständigt dold för alla aktieägarna i hufvudbolaget. Det hjälper icke här, att dessa aktieägare få wälja revisorer, detaljerna af </w:t>
      </w:r>
      <w:r>
        <w:rPr>
          <w:b/>
        </w:rPr>
        <w:t>dotterbolagets²</w:t>
      </w:r>
      <w:r>
        <w:rPr>
          <w:b w:val="0"/>
        </w:rPr>
        <w:t xml:space="preserve"> affärsverksamhet äro dolda äfven för dessa, och styrelsen för hufvudbolaget i egen person är det som med bolagsstämmans lämnade befogenhet drifver hela rörelsen. Om det skulle ske något falsarium i </w:t>
      </w:r>
      <w:r>
        <w:rPr>
          <w:b/>
        </w:rPr>
        <w:t>dotterbolaget²</w:t>
      </w:r>
      <w:r>
        <w:rPr>
          <w:b w:val="0"/>
        </w:rPr>
        <w:t xml:space="preserve">, om detta t. ex. skulle sälja en värdefull egendom till underpris åt någon styrelseledamot eller någon af styrelsens vänner och därigenom tillskynda hufvudbolaget aldrig så stor förlust, hvem kan tala på den saken? Ingen annan än hufvudbolagets styrelse, som är </w:t>
      </w:r>
      <w:r>
        <w:rPr>
          <w:b/>
        </w:rPr>
        <w:t>dotterbolagets²</w:t>
      </w:r>
      <w:r>
        <w:rPr>
          <w:b w:val="0"/>
        </w:rPr>
        <w:t xml:space="preserve"> bolagsstämma. Aktieägarna i hufvudbolaget kunna härom icke få någon vetskap och kunna ej hindra; att styrelsen beviljar sig själf ansvarsfrihet för sin förvaltning af </w:t>
      </w:r>
      <w:r>
        <w:rPr>
          <w:b/>
        </w:rPr>
        <w:t>dotterbolaget²</w:t>
      </w:r>
      <w:r>
        <w:rPr>
          <w:b w:val="0"/>
        </w:rPr>
        <w:t>. Det är alldeles tydligt, att vi här stå inför en mycket betänklig lucka i lagen, som behöfver fyllas. Härom finnes det emellertid ingen motion, och jag har därför endast velat fästa uppmärksamheten på förhållandet.</w:t>
        <w:br/>
        <w:br/>
        <w:t xml:space="preserve">Hvad som här föreligger är endast ett yrkande på, att man måtte på något sätt förebygga det missförhållandet, i det att dessa stora aktieposter i </w:t>
      </w:r>
      <w:r>
        <w:rPr>
          <w:b/>
        </w:rPr>
        <w:t>dotterbolag²</w:t>
      </w:r>
      <w:r>
        <w:rPr>
          <w:b w:val="0"/>
        </w:rPr>
        <w:t xml:space="preserve"> eller andra främmande bo-</w:t>
        <w:br/>
        <w:br/>
        <w:t xml:space="preserve">lag bokföras på ett sådant sätt, att det för aktieägarna i hufvudrag om aktiebolaget är totalt omöjligt att kunna bedöma värdet af aktierna i bolag m. m. </w:t>
      </w:r>
      <w:r>
        <w:rPr>
          <w:b/>
        </w:rPr>
        <w:t>dotterbolaget²</w:t>
      </w:r>
      <w:r>
        <w:rPr>
          <w:b w:val="0"/>
        </w:rPr>
        <w:t xml:space="preserve"> och därmed också värdet af sin egen egendom. I huf- = (Forts.) vudbolagets böcker bokföras dessa miljonposter af aktier såsom »aktier 1 främmande bolag så och så många miljoner» och med ett fullkomligt godtyckligt värde. I flera fall utgör det bokförda värdet endast en bråkdel af det verkliga värdet. Aktieägarne sakna därför hvarje ledning för att bedöma värdet af sina aktier.</w:t>
        <w:br/>
        <w:br/>
        <w:t xml:space="preserve">Anledningen till denna anordning med </w:t>
      </w:r>
      <w:r>
        <w:rPr>
          <w:b/>
        </w:rPr>
        <w:t>dotterbolag²</w:t>
      </w:r>
      <w:r>
        <w:rPr>
          <w:b w:val="0"/>
        </w:rPr>
        <w:t xml:space="preserve"> är i de flesta fall, att de bolag, som begagna gig häraf, äro solida boch framgångsrika och gjort vinster, som de varit nästan generade att visa upp, särskildt af fruktan, att aktieägarna skola fordra större utdelning, än styrelsen anser förenligt med bolagets intresse. Och detta motiv kan ju synas nog så lojalt. Men man får icke glömma, att här finnes en synnerligt stor frestelse för styrelsen 1 ett sådant bolag att begagna sig af denna möjlighet att absolut hemlighålla bolagets ställning för att öka sin majoritet och att af dem, som äro okunniga om aktiernas värde, för ett billigt pris förvärfva deras aktier till erforderligt antal. Erfarenheten erbjuder talrika exempel på detta, det har skett i mycket stor skala. Det synes mig uppenbart, att däremot måste rådas bot; och det finnes, så vidt jag ser; icke något annat sätt än det, som herr Widén nyss förordat och som jag i min motion talat om. Det låter sig icke göra, att ålägga styrelsen att bokföra aktierna till verklig'a värdet, det möter för stora praktiska svårigheter, och det vore synnerligen olämpligt, ty det bör ju icke vara ett bolag betaget att få genom afskrifning äfven på aktieposter stärka sin ställning. Men hvad man har rätt att fordra är, att det lämnas så detaljerade uppgifter om aktierna och de främmande bolagens ställning, att aktieägarne någorlunda kunna bedöma aktiernas värde. Det första, som fordras, är, att aktierna skola vara specificerade till antal och beskaffenhet; och! det andra är, att balansräkningen i </w:t>
      </w:r>
      <w:r>
        <w:rPr>
          <w:b/>
        </w:rPr>
        <w:t>dotterbolaget²</w:t>
      </w:r>
      <w:r>
        <w:rPr>
          <w:b w:val="0"/>
        </w:rPr>
        <w:t xml:space="preserve"> måste bifogas balansräkningen i hufvudbolaget, i all synnerhet i det fall; då </w:t>
      </w:r>
      <w:r>
        <w:rPr>
          <w:b/>
        </w:rPr>
        <w:t>dotterbolaget²</w:t>
      </w:r>
      <w:r>
        <w:rPr>
          <w:b w:val="0"/>
        </w:rPr>
        <w:t xml:space="preserve"> är beläget i utlandet. Sker detta kan man med lednnig af balansräkningarna och specifikationerna någorlundia bedöma aktiernas värde.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1148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