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1160</w:t>
      </w:r>
    </w:p>
    <w:p>
      <w:r>
        <w:rPr>
          <w:b/>
        </w:rPr>
        <w:t xml:space="preserve">Datum: </w:t>
      </w:r>
      <w:r>
        <w:t>1910-06-02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Bernhard Eriksson (Socialdemokraterna, man)</w:t>
      </w:r>
    </w:p>
    <w:p>
      <w:r>
        <w:rPr>
          <w:b w:val="0"/>
        </w:rPr>
        <w:t xml:space="preserve">Herr talman! Jag begärde ordet, då herr Olausson sade, att det skulle vara orättvist att icke bifalla förslaget, ty jag vet icke med mig, att jag skulle velat vara med om att göra landtmännen någon orättvisa. Men om man skulle bifalla det yrkande, som här är framställdt, så skulle man enligt min uppfattning åstadkomma en sådan rättvisa, att man konsekvent sökte tillämpa förslaget äfven på andra områden. Skall man slå in på den principen, att de olika familjemedlemmarne beskattas på detta sätt; så bör man draga ut konsekvenserna och icke inskränka sig endast till detta fall. Herr Kvarnzelius har framhållit ett fall, där särskilda ömmande omständigheter gjorde sig gällande. Han omnämnde, att så länge en man och en </w:t>
      </w:r>
      <w:r>
        <w:rPr>
          <w:b/>
        </w:rPr>
        <w:t>kvinna¹</w:t>
      </w:r>
      <w:r>
        <w:rPr>
          <w:b w:val="0"/>
        </w:rPr>
        <w:t>, som arbetade i en fabrik, icke voro gifta, så beskattades de hvar för sig, men sedan de blifvit gifta, beskattades deras sammanlagda inkomst, hvarför de icke kommo i åtnjutande af något bevillningsfritt afdrag. I' Stockholm kan denna minskning i inkomster vid sådana förbållanden uppgå till 60 å 70 kronor. Skall man sålunda gå in på denna princip, så bör man taga i öfvervägande att göra den gällande på alla områden. Nu medger jag, att det icke skulle spela så stor roll, om man skulle bifalla reservationen. Men jag vill på samma gång säga, att jag icke tror, att ett bifall till reservationen skulle bidraga att hämma emigrationen. Ty om en landtman, som har en inkomst af 1,500 kronor, på grund af detta förslag skulle medgifvas ett bidrag af 200 kronor, så skulle</w:t>
        <w:br/>
        <w:br/>
        <w:t>han härigenom betala 1 krona 60 öre mindre i skatt till staten, och Förordning det synes mig icke vara af så stor betydelse. Vill man genomföra 0 örkomst-</w:t>
        <w:br/>
        <w:br/>
        <w:t>deona princip, så må det så vara, men realiter har den icke så stor stögedkelas betydelse. Det är endast dessa synpunkter jag velat påpeka. skatt. (Forts.)</w:t>
      </w:r>
    </w:p>
    <w:p>
      <w:pPr>
        <w:pStyle w:val="Heading2"/>
      </w:pPr>
      <w:r>
        <w:t>2. Carl Persson (Lantmanna- och borgarepartiet inom andrakammaren, man)</w:t>
      </w:r>
    </w:p>
    <w:p>
      <w:r>
        <w:rPr>
          <w:b w:val="0"/>
        </w:rPr>
        <w:t xml:space="preserve">Herr talman! För min del har jag icke kunnat förstå annat än att reservanterna i denna del ha rätt. Och skulie utskottets förslag vinna bifall, så skulle detta uppväcka missnöje, åtminstone inom de trakter, jag tillhör. Det händer i ganska många fall, att en jordbrukare sköter sitt hemman med sin hemmavarande son eller </w:t>
      </w:r>
      <w:r>
        <w:rPr>
          <w:b/>
        </w:rPr>
        <w:t>dotter²</w:t>
      </w:r>
      <w:r>
        <w:rPr>
          <w:b w:val="0"/>
        </w:rPr>
        <w:t xml:space="preserve">, under det att en granne sköter sitt jordbruk med en legd dräng eller </w:t>
      </w:r>
      <w:r>
        <w:rPr>
          <w:b/>
        </w:rPr>
        <w:t>piga³</w:t>
      </w:r>
      <w:r>
        <w:rPr>
          <w:b w:val="0"/>
        </w:rPr>
        <w:t>. Och då är det naturligt att när "all inkomst skall upptagas, får afdrag icke göras i det ena fallet men däremot i det andra. Detta blefve en ojämnhet, som måste väcka missnöje. Jag vill icke antaga, att denna bestämmelse formulerats på detta sätt på grund af förbiseende utan meningen var, att all inkomst skulle beskattas. Men om förslaget kommer att föra sådana följder med sig, så undrar jag, om man icke bör söka att undanrödja dessa olägenheter. Jag kan icke gilla allt hvad herr Kvarnzelius sade, utan jag undrar, om man icke kan resonera också på annat sätt. Han påstod, att sonens arbetsförtjänst skall läggas till familjens och beskattas. Det håller jag med om. Men jag vill taga ett motsatt exempel. En far har en sor och skickar ut honom som tjänare. Sonen förtjänar, låt oss säga, 400 kronor, men denna inkomst är icke beskattningsbar: hvarken fadern eller sonen får skatta för densamma. Har han 3 söner och skickar ut dem och de hvar och en förtjäna 400 kronor, hvilket sammanlagdt blir 1,200 kronor, så får han icke heller i detta fall erlägga någon skatt, ty sönerna ba sin egen inkomst. Jag undrar om det är klokt att vidhålla en sådan lagstiftning. Nu säger herr statsrådet, att detta stämmer med 8 11, där något afdrag icke medgifves för hvad en far kostar på sina barn. Men jag undrar, om det kan vara riktigt att hänvisa till denna paragraf, ty den innehåller ju, att vid taxering af inkomst må afdrag icke ske för den skattskyldiges kronoutskylder samt hans lefnadskostnader och därtill hänförliga utgifter, däri inbegripet hvad den skattskyldige till annan utbetalat som bidrag till dennes undervisning eller uppfostran eller eljes på grund af lagligen åliggande försörjningsplikt. Här talas ju om det fall, att en far skickar ut sin son och betalar för honom, men i det fall jag nämnde skickar han ut honom för att han skall förtjäna pengar. Jag tror knappast, att dessa båda fall kunna jämföras med hvarandra.</w:t>
        <w:br/>
        <w:br/>
        <w:t>Jag tror, att denna skatteförordning kan komma att blifva ganska besvärlig för befolkningen, och skulle den medföra sådana följder, att skattebidragen skulle bli så ojämna, som de måste blifva genom den formulering af $ 9, som utskottet föreslagit, så tror jag icke, att detta skulle vara hälsosamt. Därför skulle jag önska, att kammaren måtte bifalla reservationen, till hvilken jag, herr talman, sålunda yrkar bifall.</w:t>
        <w:br/>
        <w:br/>
        <w:t>som i Boa, Åkesson, Gustafsson i Vi, Lundell, Juhlin, Nilsson i Linnås, Olsson i Alfdalsåsen och JIgel.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