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141</w:t>
      </w:r>
    </w:p>
    <w:p>
      <w:r>
        <w:rPr>
          <w:b/>
        </w:rPr>
        <w:t xml:space="preserve">Datum: </w:t>
      </w:r>
      <w:r>
        <w:t>1910-06-04</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Alexis Hammarström (Första kammarens nationella parti, man)</w:t>
      </w:r>
    </w:p>
    <w:p>
      <w:r>
        <w:rPr>
          <w:b w:val="0"/>
        </w:rPr>
        <w:t>I afseende å föredragningen af bevillningsutskottets betänkande nr 30 tillåter jag mig hemställa:</w:t>
        <w:br/>
        <w:br/>
        <w:t>Förmån af bostad äfvensom hvad skattskyldig för sin och sin familjs räkning direkt tillgodogjort sig från egen näring eller eljes af förnödenheter och varor, som han fört i handel eller tillverkat, skola följaktligen äfven räknas såsom inkomst.</w:t>
        <w:br/>
        <w:br/>
        <w:t>hvadsom förvärfvats genom giftorätt, arf eller testamente eller i hemföljd, morgongåfva eller fördel af oskiftadt bo eller genom gåfva eller ock erhållits i form af sådant periodiskt understöd, som lämnats såsom bidrag till undervisning eller uppfostran eller eljes utgifvits på grund af lagligen åliggande försörjningsplikt eller till understöd åt hemmavarande familjemedlemmar,</w:t>
        <w:br/>
        <w:br/>
        <w:t>Förmån af bostad äfvensom hvad skattskyldig för sin och sin familjs räkning direkt tillgodogjort sig från egen näring eller eljes af förnödenheter och varor, som han fört i handel eller tillverkat, skola följaktligen äfven räknas såsom inkomst.</w:t>
        <w:br/>
        <w:br/>
        <w:t>hvad som förvärfvats genom giftorätt, arf eller testamente eller i bemföljd, morgongåfva eller fördel af oskiftadt bo eller genom gåfva eller ock erhållits i form af sådant periodiskt understöd, som lämnats såsom bidrag till undervisning eller uppfostran eller eljes utgifvits på grund af lagligen åliggande försörjningsplikt eller till understöd åt hemmavarande familjemedlemmar,</w:t>
        <w:br/>
        <w:br/>
        <w:t>kapital, som på grund af lifeller kapitalförsäkring tillfallit den försäkrade eller hans stärbhus.</w:t>
        <w:br/>
        <w:br/>
        <w:t>samt arfvode eller traktamente för deltagande i riksdag, statsrevision, kyrkomöte eller kommitté å annan ort än där arfvodeseller traktamentstagaren varit bosatt.</w:t>
        <w:br/>
        <w:br/>
        <w:t>dels procent af inkomstbeloppet. dels procent af inkomstbeloppet.</w:t>
        <w:br/>
        <w:br/>
        <w:t>Enligt gällande bevilluingsförordning är förhållandet, att i vissa fall huru låg inkomst som helst kan upptagas till taxering. Det är särskildt två fall, som därvid väcka uppmärksamhet. Det ena gäller, då en näringsidkare, bosatt och skattskyldig i en kommun, drifver filial eller annan rörelse i andra kommuner, t. ex. en torghandlare; denne kan då på de platser, där rörelsen drifves, föras upp till taxering för hvilket ringa belopp som helst — 10, 20 eller 30 kronor. Besväret med taxering och debitering motsvaras förvisso icke af skattskyldigheten, och denna motiverar näppeligen hans rösträtt i de särskilda kommunernas angelägenheter.</w:t>
        <w:br/>
        <w:br/>
        <w:t xml:space="preserve">Det andra fallet gäller den gifta </w:t>
      </w:r>
      <w:r>
        <w:rPr>
          <w:b/>
        </w:rPr>
        <w:t>kvinnans¹</w:t>
      </w:r>
      <w:r>
        <w:rPr>
          <w:b w:val="0"/>
        </w:rPr>
        <w:t xml:space="preserve"> särskilda taxering. Om man och </w:t>
      </w:r>
      <w:r>
        <w:rPr>
          <w:b/>
        </w:rPr>
        <w:t>hustru²</w:t>
      </w:r>
      <w:r>
        <w:rPr>
          <w:b w:val="0"/>
        </w:rPr>
        <w:t xml:space="preserve"> gemensamt äga en inkomst af minst 500 kronor och </w:t>
      </w:r>
      <w:r>
        <w:rPr>
          <w:b/>
        </w:rPr>
        <w:t>hustruns²</w:t>
      </w:r>
      <w:r>
        <w:rPr>
          <w:b w:val="0"/>
        </w:rPr>
        <w:t xml:space="preserve"> själfständiga bidrag är det mest obetydliga, låt oss säga 95 kronor, så skall </w:t>
      </w:r>
      <w:r>
        <w:rPr>
          <w:b/>
        </w:rPr>
        <w:t>hon²</w:t>
      </w:r>
      <w:r>
        <w:rPr>
          <w:b w:val="0"/>
        </w:rPr>
        <w:t xml:space="preserve"> för detta belopp särskildt för sig taxeras med det resultat att både </w:t>
      </w:r>
      <w:r>
        <w:rPr>
          <w:b/>
        </w:rPr>
        <w:t>hon²</w:t>
      </w:r>
      <w:r>
        <w:rPr>
          <w:b w:val="0"/>
        </w:rPr>
        <w:t xml:space="preserve"> och mannen erhålla hvar sin kommunala röst.</w:t>
        <w:br/>
        <w:br/>
        <w:t xml:space="preserve">Jag har likasom utskottets majoritet icke kunnat undgå att finna detta förhållande högeligen oegentligt och ägnadt ett införa en betänklig ojämnhet i de gifta </w:t>
      </w:r>
      <w:r>
        <w:rPr>
          <w:b/>
        </w:rPr>
        <w:t>kvinnornas¹</w:t>
      </w:r>
      <w:r>
        <w:rPr>
          <w:b w:val="0"/>
        </w:rPr>
        <w:t xml:space="preserve"> rösträttsbefogenhet därigenom att endast vissa af dem, med eller utan verklig inkomst, komma att förskaffa sig särskild taxering. En stor mängd gifta </w:t>
      </w:r>
      <w:r>
        <w:rPr>
          <w:b/>
        </w:rPr>
        <w:t>kvinnor¹</w:t>
      </w:r>
      <w:r>
        <w:rPr>
          <w:b w:val="0"/>
        </w:rPr>
        <w:t xml:space="preserve">, de som sakna förmögenhet, äro nämligen af sina lefnadsförhållanden hindrade att förvärfva sig egen inkomst eller också icke skickade därtill. Dessa, huru goda och värdefulla de för familj och samhälle än äro, blifva därför ställda utanför rätten att rösta, då däremot andra, framför allt </w:t>
      </w:r>
      <w:r>
        <w:rPr>
          <w:b/>
        </w:rPr>
        <w:t>arbetarehustrur²</w:t>
      </w:r>
      <w:r>
        <w:rPr>
          <w:b w:val="0"/>
        </w:rPr>
        <w:t>, troligen med få undantag komma att förvärfva en dylik befogenhet. Sådant måste betecknas såsom en ojämnhet, för hvilken i den nya bevillningsförordningen bör rådas bot. Och kan detta knappast gla på annat sätt än medelst fastställande af ett lämp-</w:t>
        <w:br/>
        <w:br/>
        <w:t>ligt och skäligt inkomstminimum såsom berättigande till särskild taxering.</w:t>
        <w:br/>
        <w:br/>
        <w:t xml:space="preserve">Af detta mitt uttalande må visserligen icke dragas den slutsatsen, att jag skulle vara motståndare till de gifta </w:t>
      </w:r>
      <w:r>
        <w:rPr>
          <w:b/>
        </w:rPr>
        <w:t>kvinnornas¹</w:t>
      </w:r>
      <w:r>
        <w:rPr>
          <w:b w:val="0"/>
        </w:rPr>
        <w:t xml:space="preserve"> rösträtt. Tvärtom. Men jag önskar därvid sådan jämlikhet eller likställighet, att en hvar </w:t>
      </w:r>
      <w:r>
        <w:rPr>
          <w:b/>
        </w:rPr>
        <w:t>hustru²</w:t>
      </w:r>
      <w:r>
        <w:rPr>
          <w:b w:val="0"/>
        </w:rPr>
        <w:t xml:space="preserve"> till kommunalt röstberättigad man bör hafva en röst och därutöfver rösträtt i den mån verklig inkomst öfver ett visst minimum därtill berättigar. Förslag i den riktningen föreligger emellårtid icke. s</w:t>
        <w:br/>
        <w:br/>
        <w:t>Beträffande det nu i herr Östbergs motion föreslagna minimum, till hvars förordande på förberedande behandlingsstadiam jag kommit att bidraga, så har jag redan inom utskottet framhållit, att jag funnit detsamma ganska godtyckligt och väl högt. Men då jag antog att Andra kammaren skulle förkasta förslaget, syntes detsamma mig limpligt för ernående af sammanjämkning på grundvalen af 100 kronor såsom taxeringsminimum. Sistnämnda belopp måste nämligen anses ganska väl afvägdt, dels därför att förordningen om inkomstoch förmögenhetsskatt fastslår detta belopp såsom det lägsta för taxering, och dels med hänsyn därtill att samma belopp representerar hela omfånget af den inkomst, som medför en kommunal röst.</w:t>
        <w:br/>
        <w:br/>
        <w:t>Då jag emellertid numera fått klart för mig, att äfven i en så ringa bevillningsfråga utskottet icke kommer, praxis likmätigt, att gå med på någon sammanjämkning af kamrarnas eventuellt skiljaktiga beslut, tillåter jag mig hemställa, att kammaren, med afslag å utskottets förslag, mätte bestämma lägsta taxeringsbeloppet till 100 kronor, så att momentet finge denna lydelse: »Inkomst, som understiger 100 kronor, må icke i något fall särskildt taxeras.»&gt;</w:t>
        <w:br/>
        <w:br/>
        <w:t>I sammanhang härmed och till undvikande af misstolkning anhåller jag få föreslå, att till näst föregående moment göres ett förtydligande tillägg af detta innehåll: »utom i fall, som i mom. 3 säges».</w:t>
      </w:r>
    </w:p>
    <w:p>
      <w:pPr>
        <w:pStyle w:val="Heading2"/>
      </w:pPr>
      <w:r>
        <w:t>2. Carl Swartz (Första kammarens nationella parti, man)</w:t>
      </w:r>
    </w:p>
    <w:p>
      <w:r>
        <w:rPr>
          <w:b w:val="0"/>
        </w:rPr>
        <w:t>Jag tillåter mig erinra herrarna därom, att den bestämmelse i bevillningsförordningen, som utskottet nu har föreslagit, i viss mån skulle modifiera den, som infördes vid 1908 års riksdag på grund af framställning från Kungl. Maj:t. Den antogs mot bevillningsutskottets afstyrkande i bägge kamrarna, utan att det behöfde blifva någon gemensam votering om denna sak. Nu har det sagts — icke här, men jag har hört det på andra håll — att det skulle hafva varit beroende på ett misstag, att ingen begränsning därvidlag ägde rum af den beskaffenhet, som den siste ärade talaren nu anfört. I detta fall anser jag mig hafva att konstatera riktigheten af hvad redan vid föregående tillfällen två af mina kolleger officiellt förklarat, att, om det var något misstag eller något missförstånd, som det berodde på, det åtminstone icke var misstag eller missförstånd från Kungl. Maj:ts sida, ty Kungl. Maj:t hade fullt klart för sig, hvad som kunde blifva följden af detta steg, just den följd, som man nu här vill råda bot för eller söka att i viss mån inskränka. På grund af denna omständighet är det ju tydligt och klart, att från Kungl. Maj:ts sida icke någon anledning förefinnes till en sådan begränsning som denna, i all synnerhet då icke någon sådan erfarenhet kan sägas vara vunnen,</w:t>
        <w:br/>
        <w:br/>
        <w:t xml:space="preserve">som gifvit vid handen, att en sådan begränsning skulle af andra skäl Författningsvara nödvändig eller önskvärd. Nu har emellertid från utskottets sida, förslag ang. är dess förslag utvisar, först föreslagit begränsning, som likvisst 27ilning af såsom dess förslag utvisar, först föreslagits en begränsning, so ViSSt fast egendom skulle hafva kommit att verka högst väsentligt annorlunda, än hvad” mm. m. den bestämmelse komme att verka, som den siste ärade talaren nu = (Forts.) föreslagit. Jag ber att få fästa uppmärksamheten därpå, att med den bestämmelse, som här af utskottet föreslagits, icke allenast </w:t>
      </w:r>
      <w:r>
        <w:rPr>
          <w:b/>
        </w:rPr>
        <w:t>hustrun²</w:t>
      </w:r>
      <w:r>
        <w:rPr>
          <w:b w:val="0"/>
        </w:rPr>
        <w:t xml:space="preserve"> i många fall blifvit af med sin rösträtt, utan </w:t>
      </w:r>
      <w:r>
        <w:rPr>
          <w:b/>
        </w:rPr>
        <w:t>hustrun²</w:t>
      </w:r>
      <w:r>
        <w:rPr>
          <w:b w:val="0"/>
        </w:rPr>
        <w:t xml:space="preserve"> också dragit mannen med sig i fördärfvet. Således den bestämmelse, som förra gången infördes för att främja hvad man ansåg vara en rättighet för </w:t>
      </w:r>
      <w:r>
        <w:rPr>
          <w:b/>
        </w:rPr>
        <w:t>hustrun²</w:t>
      </w:r>
      <w:r>
        <w:rPr>
          <w:b w:val="0"/>
        </w:rPr>
        <w:t xml:space="preserve">, skulle nu genom den ändring, som utskottet här föreslagit, göra, att icke blott </w:t>
      </w:r>
      <w:r>
        <w:rPr>
          <w:b/>
        </w:rPr>
        <w:t>hustrun²</w:t>
      </w:r>
      <w:r>
        <w:rPr>
          <w:b w:val="0"/>
        </w:rPr>
        <w:t xml:space="preserve"> blefve af med hvad man ville gifva </w:t>
      </w:r>
      <w:r>
        <w:rPr>
          <w:b/>
        </w:rPr>
        <w:t>henne²</w:t>
      </w:r>
      <w:r>
        <w:rPr>
          <w:b w:val="0"/>
        </w:rPr>
        <w:t xml:space="preserve">, utan </w:t>
      </w:r>
      <w:r>
        <w:rPr>
          <w:b/>
        </w:rPr>
        <w:t>hon²</w:t>
      </w:r>
      <w:r>
        <w:rPr>
          <w:b w:val="0"/>
        </w:rPr>
        <w:t xml:space="preserve"> också droge med sig mannen.</w:t>
        <w:br/>
        <w:br/>
        <w:t xml:space="preserve">Jag skall be att få exemplifiera detta. Om mannen ensam haft 600 kronor i inkomst, så, med afdrag af 450 kronor, hade han ju skattat för 150 kronor och haft 2 kommunala röster. Om nu </w:t>
      </w:r>
      <w:r>
        <w:rPr>
          <w:b/>
        </w:rPr>
        <w:t>hustrun²</w:t>
      </w:r>
      <w:r>
        <w:rPr>
          <w:b w:val="0"/>
        </w:rPr>
        <w:t xml:space="preserve"> haft t. ex. 150 kronor af dessa 500 kronor och mannen 450 kronor i inkomst, så — eftersom enligt den bertämmelse, som står här i 3 mom., ingen inkomst, som understiger 200 kronor, får beskattas och </w:t>
      </w:r>
      <w:r>
        <w:rPr>
          <w:b/>
        </w:rPr>
        <w:t>hustrun²</w:t>
      </w:r>
      <w:r>
        <w:rPr>
          <w:b w:val="0"/>
        </w:rPr>
        <w:t xml:space="preserve"> skall beskattas för sin särskilda inkomst samt denna således ej får räknas tillsammans med mannens — skulle mannen, med blott 450 kronors inkomst, blifva af med sin rösträtt, därför att </w:t>
      </w:r>
      <w:r>
        <w:rPr>
          <w:b/>
        </w:rPr>
        <w:t>hustrun²</w:t>
      </w:r>
      <w:r>
        <w:rPr>
          <w:b w:val="0"/>
        </w:rPr>
        <w:t xml:space="preserve"> blefve af med sin. Om mannen däremot ensam haft 600 kronors inkomst, skulle han fortfarande haft sina två röster i behåll.</w:t>
        <w:br/>
        <w:br/>
        <w:t xml:space="preserve">Detta var ett något egendomligt förslag från bevillningsutskottets sida, och jag undrar ej på att det blef modifieradt. Nu är det modifieradt dels genom siffran 100 och dels genom det tillägg, som på samma gång gjorts i 2 mom. och som är det viktigaste i hela saken. Däraf framgår, att, om </w:t>
      </w:r>
      <w:r>
        <w:rPr>
          <w:b/>
        </w:rPr>
        <w:t>hustruns²</w:t>
      </w:r>
      <w:r>
        <w:rPr>
          <w:b w:val="0"/>
        </w:rPr>
        <w:t xml:space="preserve"> inkomst icke går upp till 100 kronor, mannen skall taxeras för den, äfven om </w:t>
      </w:r>
      <w:r>
        <w:rPr>
          <w:b/>
        </w:rPr>
        <w:t>hustrun²</w:t>
      </w:r>
      <w:r>
        <w:rPr>
          <w:b w:val="0"/>
        </w:rPr>
        <w:t xml:space="preserve"> har rätt att själf förvalta denna sin inkomst. Nå, då uppstår ju åtminstone icke den följden, att mannen blir af med sin rösträtt, därför att </w:t>
      </w:r>
      <w:r>
        <w:rPr>
          <w:b/>
        </w:rPr>
        <w:t>hustrun²</w:t>
      </w:r>
      <w:r>
        <w:rPr>
          <w:b w:val="0"/>
        </w:rPr>
        <w:t xml:space="preserve"> blir af med sin, utan då skulle han skatta för </w:t>
      </w:r>
      <w:r>
        <w:rPr>
          <w:b/>
        </w:rPr>
        <w:t>hustrun²</w:t>
      </w:r>
      <w:r>
        <w:rPr>
          <w:b w:val="0"/>
        </w:rPr>
        <w:t xml:space="preserve"> i det afseendet och få rösträtt.</w:t>
        <w:br/>
        <w:br/>
        <w:t xml:space="preserve">Nu hade det varit önskligt och äfven riktigt, om man kompletterat bestämmelserna om deklarationsförfarandet med bestämmelse, att, där </w:t>
      </w:r>
      <w:r>
        <w:rPr>
          <w:b/>
        </w:rPr>
        <w:t>hustruns²</w:t>
      </w:r>
      <w:r>
        <w:rPr>
          <w:b w:val="0"/>
        </w:rPr>
        <w:t xml:space="preserve"> inkomst icke uppgår till 100 kronor, mannen skall deklarera för denna inkomst, för att man på det sättet skall kunna finna reda på </w:t>
      </w:r>
      <w:r>
        <w:rPr>
          <w:b/>
        </w:rPr>
        <w:t>hustruns²</w:t>
      </w:r>
      <w:r>
        <w:rPr>
          <w:b w:val="0"/>
        </w:rPr>
        <w:t xml:space="preserve"> inkomst och kunna räkna densamma mannen till godo. Man har emellertid förut ansett olämpligt att ålägga en person att deklarera en annans inkomst, öfver hvilken den förre ej hade att råda, och det var ju en af hufvudanledningarna, hvarför man var med på den här omändringen. Nu går man tillbaka, men låter ovissheten, oklarheten stå kvar, hur det skall förfaras med deklareringen. Det hela är ej genomtänkt, det tror jag man får säga. För min del får jag säga, att, då som sagdt afsikten med reformen tydligt och klart framhölls, när den föreslogs förra gången, och det visade sig, att på sina håll, särskildt här i kammaren, man mycket väl förstod innebörden af förslaget — jag hänvisar i detta afseende till ett uttalande af herr Wester, som varnade just för den här påföljden — men den i</w:t>
        <w:br/>
        <w:br/>
        <w:t xml:space="preserve">alla händelser ej af kammaren uppfattades som skäl för afslag, samt då sedermera ingenting förekommit, som efter min mening kan utgöra tillräckligt stöd för att nu draga in på denna rättighet, som man då ville gifva den gifta </w:t>
      </w:r>
      <w:r>
        <w:rPr>
          <w:b/>
        </w:rPr>
        <w:t>kvinnan¹</w:t>
      </w:r>
      <w:r>
        <w:rPr>
          <w:b w:val="0"/>
        </w:rPr>
        <w:t xml:space="preserve"> — då, säger jag, kan jag för min del icke göra annat än hemställa, att Kungl. Maj:ts förslag i den här punkten måtte blifva kammarens beslut.</w:t>
        <w:br/>
        <w:br/>
        <w:t xml:space="preserve">Jag ber blott att få tillägga, att, såsom förslaget nu är ändradt, med begränsning till 100 kronor, det aldrig i tiden kan komma i fråga mer än en mer-röst för ett gift par, där </w:t>
      </w:r>
      <w:r>
        <w:rPr>
          <w:b/>
        </w:rPr>
        <w:t>hustrun²</w:t>
      </w:r>
      <w:r>
        <w:rPr>
          <w:b w:val="0"/>
        </w:rPr>
        <w:t xml:space="preserve"> förfogar öfver en del af inkomsten. Men det är ingalunda alltid, som detta är förhållandet, utan det beror på, huru den sammanlagda inkomsten ter sig, när den blir uppdelad. Det kan bända, att </w:t>
      </w:r>
      <w:r>
        <w:rPr>
          <w:b/>
        </w:rPr>
        <w:t>hustrun²</w:t>
      </w:r>
      <w:r>
        <w:rPr>
          <w:b w:val="0"/>
        </w:rPr>
        <w:t xml:space="preserve"> och mannen komma att dela det röstetal, som mannen eljest ensam skulle hafva haft. Men, som sagdt, det mesta som kan hända är, att </w:t>
      </w:r>
      <w:r>
        <w:rPr>
          <w:b/>
        </w:rPr>
        <w:t>hustrun²</w:t>
      </w:r>
      <w:r>
        <w:rPr>
          <w:b w:val="0"/>
        </w:rPr>
        <w:t xml:space="preserve"> får en extra röst, under det att mannen får behålla sitt röstetal ograveradt. För min del finner jag ej tillräckligt skäl till ändring i den reform, som så nyligen blifvit genomförd och hvarom man ej har någon erfarenhet, hvadan jag, som sagdt, hemställer om bifall till Kungl. Maj:ts förslag.</w:t>
      </w:r>
    </w:p>
    <w:p>
      <w:pPr>
        <w:pStyle w:val="Heading2"/>
      </w:pPr>
      <w:r>
        <w:t>3. Johan Östberg (Första kammarens nationella parti, man)</w:t>
      </w:r>
    </w:p>
    <w:p>
      <w:r>
        <w:rPr>
          <w:b w:val="0"/>
        </w:rPr>
        <w:t>Det är icke ofta man får uppbära klander därför, att man föreslagit skattefrihet eller skattelindring. Så har dock i den föreliggande frågan varit fallet.</w:t>
        <w:br/>
        <w:br/>
        <w:t>Jag vill erinra därom, att den motion, jag väckt, afsåg, om man läste den i ett sammanhang, bibehållandet af halfva bevillningen till staten, för att man skulle se, huru den nya skatten för inkomst af jordbruk m. m. dylikt skulle verka, innan man totalt eftergaf fastighetsbevillningen. Förmögenhetsskatten skulle anstå, tills man kommit längre fram på erfarenhetens väg. I sammanhang med bibehållandet af half bevillning till staten föreslog jag, att, i likhet med hvad som gäller om inkomstskatten, taxeringen för bevillning skulle ske i jämna hundratal kronor, så att öfverskjutande belopp icke taxerades. TI detta sammanhang tänkte jag mig ock, att minsta belopp, som finge särskildt taxeras, skulle vara 200 kronor.</w:t>
        <w:br/>
        <w:br/>
        <w:t>Nu har bevillningsutskottet ej velat vara med om att bevillningstaxeringen skulle ske i jimna belopp af hundratal kronor, och då kan ju den af herr Ljungberg här föreslagna ändring i motionens förslag vara på sin plats.</w:t>
        <w:br/>
        <w:br/>
        <w:t xml:space="preserve">Ur skatteteknisk synpunkt måste det vara en bestämd fordran, att taxeringsapparaten ej sättes i gång för hur små belopp som helst, och vi hafva också den bestämmelsen, att 1 mantalsskrifningsorten en person aldrig taxeras för belopp under 500 kronor, äfvensom bestämmelsen, att en fastighet, som är värd mindre än 100 kronor, ej uppskattas och i vissa fall ej ens fastighet, som är värd mindre än 500 kronor, underkastas bevillning. Skulle man nu ans? att, för att gift </w:t>
      </w:r>
      <w:r>
        <w:rPr>
          <w:b/>
        </w:rPr>
        <w:t>kvinna¹</w:t>
      </w:r>
      <w:r>
        <w:rPr>
          <w:b w:val="0"/>
        </w:rPr>
        <w:t xml:space="preserve"> må få kommunal rösträtt, </w:t>
      </w:r>
      <w:r>
        <w:rPr>
          <w:b/>
        </w:rPr>
        <w:t>hon²</w:t>
      </w:r>
      <w:r>
        <w:rPr>
          <w:b w:val="0"/>
        </w:rPr>
        <w:t xml:space="preserve"> bör intaga en speciellt privilegierad ställning, skulle man för </w:t>
      </w:r>
      <w:r>
        <w:rPr>
          <w:b/>
        </w:rPr>
        <w:t>henne²</w:t>
      </w:r>
      <w:r>
        <w:rPr>
          <w:b w:val="0"/>
        </w:rPr>
        <w:t xml:space="preserve"> konsekvent borttaga äfven dessa allmänna begränsningar. Men detta skulle väl leda till hvad man kallar ett &gt;myrmansvälde» och en myrmansinstitution, därifrån man väl dock bör taga afstånd,</w:t>
        <w:br/>
        <w:br/>
        <w:t>I allmänhet ha ju hithörande begränsningar tillkommit ur skatte-Författningslindringssynpunkt, och ur denna synpunkt är det ju också, som den förslag ang. af mig föreslagna i första rummet bör ses. Den skulle ju bland annat rst orden medföra att personer, som drifva handtering å annan ort än mantals-" m. m. skrifningsorten, ej behöfva skatta för hur obetydlig inkomst som helst (Forts) af näring å denna andra ort.</w:t>
        <w:br/>
        <w:br/>
        <w:t xml:space="preserve">Men saken har en annan sida, och det är den, som väckt, den största uppmärksamheten. Det är, att, om man inför den här föreslagna skattelindringen eller skattefriheten, den kommunala rösträtten för gift </w:t>
      </w:r>
      <w:r>
        <w:rPr>
          <w:b/>
        </w:rPr>
        <w:t>kvinna¹</w:t>
      </w:r>
      <w:r>
        <w:rPr>
          <w:b w:val="0"/>
        </w:rPr>
        <w:t xml:space="preserve"> i vissa fall kommer att begränsas. Nu säger man, att man icke har erfarenhet af att den nuvarande bestämmelsen ledt till något misbruk, och det kan ju hända, att sådan erfarenhet ej nu föreligger, men däraf följer ju icke, att bestämmelsen icke kan leda till missbruk, och om lagstiftningen öfver hufvud har anledning att ingripa, är det väl, innan en bestämmelse, som kan leda till missbruk, trädt i egentlig tillämpning. 'Ty sedan den kommit till full användning och rättigheterna börjat utöfvas, är det naturligtvis svårare.</w:t>
        <w:br/>
        <w:br/>
        <w:t>Nu är det ju en grundsats, att det fordras en viss verksamhet och en viss inkomst för att få utöfva kommunala rättigheter. Därför får man ej taxeras blott på grund af sin egen uppgift, om det ej finnes verklig inkomst bakom densamma. Man får ej köpa sig kommunal och politisk rösträtt med uppgift, att man har viss inkomst, utan en nödvändig förutsättning är taxering på grund af ett verkligen existerande förhållande.</w:t>
        <w:br/>
        <w:br/>
        <w:t>Som jag förut nämnde, har lagstiftningen i allmänhet föreskrifvit vissa minima för taxering. Att man skulle på det område, hvarom nu är fråga, underlåta att föreskrifva visst minimum, kan ur skatteteknisk synpunkt icke vara rimligt, i synnerhet som, om nu ingen ändring af bevillningsförordningen göres, det kan inträffa, att t. ex. debetsedellösen kommer att stå i orimligt förhållande till själfva skattebeloppet. Skattebeloppet kan gå ned till ett öre, och debetsedellösen är flera gånger större. Det är orimligt, att skatteapparaten skall sättas i gång för ett öre i bevillning och denna skatt medföra kommunala rättigheter. Det är också erkändt af alla, att så är. Och om man a sig för den här nu föreslagna bestämmelsen, är det af politiska skäl.</w:t>
        <w:br/>
        <w:br/>
        <w:t>Man fruktar för, att det skall blifva en begränsning af den gifta</w:t>
        <w:br/>
        <w:br/>
      </w:r>
      <w:r>
        <w:rPr>
          <w:b/>
        </w:rPr>
        <w:t>kvinnans¹</w:t>
      </w:r>
      <w:r>
        <w:rPr>
          <w:b w:val="0"/>
        </w:rPr>
        <w:t xml:space="preserve"> rösträtt, och det är ju framför allt den, som bör skyddas. Först och främst vill jag erinra, att den gifta </w:t>
      </w:r>
      <w:r>
        <w:rPr>
          <w:b/>
        </w:rPr>
        <w:t>kvinnans¹</w:t>
      </w:r>
      <w:r>
        <w:rPr>
          <w:b w:val="0"/>
        </w:rPr>
        <w:t xml:space="preserve"> rösträtt är mycket lättare att förvärfva än den ogifta </w:t>
      </w:r>
      <w:r>
        <w:rPr>
          <w:b/>
        </w:rPr>
        <w:t>kvinnans¹</w:t>
      </w:r>
      <w:r>
        <w:rPr>
          <w:b w:val="0"/>
        </w:rPr>
        <w:t xml:space="preserve">. Den senare måste hafva en inkomst af 500 eller här i Stockholm öfver 700 kronor för att få rösträtt. Den gifta </w:t>
      </w:r>
      <w:r>
        <w:rPr>
          <w:b/>
        </w:rPr>
        <w:t>kvinnan¹</w:t>
      </w:r>
      <w:r>
        <w:rPr>
          <w:b w:val="0"/>
        </w:rPr>
        <w:t xml:space="preserve"> skulle i detta afseende blifva alldeles oskäligt gynnad. Ja, det är just det man vill, säger man. Man vill, att familjen skall hafva denna premie, att den gifta </w:t>
      </w:r>
      <w:r>
        <w:rPr>
          <w:b/>
        </w:rPr>
        <w:t>kvinnan¹</w:t>
      </w:r>
      <w:r>
        <w:rPr>
          <w:b w:val="0"/>
        </w:rPr>
        <w:t xml:space="preserve"> får rösträtt för hur liten inkomst som helst.</w:t>
        <w:br/>
        <w:br/>
        <w:t xml:space="preserve">Men, mina herrar, om man vill, att den gifta </w:t>
      </w:r>
      <w:r>
        <w:rPr>
          <w:b/>
        </w:rPr>
        <w:t>kvinnan¹</w:t>
      </w:r>
      <w:r>
        <w:rPr>
          <w:b w:val="0"/>
        </w:rPr>
        <w:t xml:space="preserve"> skall hafva rösträtt, är det väl framför allt den </w:t>
      </w:r>
      <w:r>
        <w:rPr>
          <w:b/>
        </w:rPr>
        <w:t>kvinna¹</w:t>
      </w:r>
      <w:r>
        <w:rPr>
          <w:b w:val="0"/>
        </w:rPr>
        <w:t xml:space="preserve">, som uteslutande ägnar sitt arbete åt de svenska hemmen, på landet och i städerna, där sköter hushållen och uppfostrar barnen. </w:t>
      </w:r>
      <w:r>
        <w:rPr>
          <w:b/>
        </w:rPr>
        <w:t>Hon²</w:t>
      </w:r>
      <w:r>
        <w:rPr>
          <w:b w:val="0"/>
        </w:rPr>
        <w:t xml:space="preserve"> kanske ej bryr sig</w:t>
        <w:br/>
        <w:br/>
        <w:t xml:space="preserve">om eller kan ej skaffa sig inkomst genom att skrifva uppsatser, brodera kuddar eller gå till hjälp, emedan det ej är </w:t>
      </w:r>
      <w:r>
        <w:rPr>
          <w:b/>
        </w:rPr>
        <w:t>hennes²</w:t>
      </w:r>
      <w:r>
        <w:rPr>
          <w:b w:val="0"/>
        </w:rPr>
        <w:t xml:space="preserve"> verksamhet. Men vill man hafva </w:t>
      </w:r>
      <w:r>
        <w:rPr>
          <w:b/>
        </w:rPr>
        <w:t>hennes²</w:t>
      </w:r>
      <w:r>
        <w:rPr>
          <w:b w:val="0"/>
        </w:rPr>
        <w:t xml:space="preserve"> bjälp i den kommunala verksamheten, där den kanske kan vara af större betydelse än den ogifta </w:t>
      </w:r>
      <w:r>
        <w:rPr>
          <w:b/>
        </w:rPr>
        <w:t>kvinnans¹</w:t>
      </w:r>
      <w:r>
        <w:rPr>
          <w:b w:val="0"/>
        </w:rPr>
        <w:t xml:space="preserve">, och vill man hafva den gifta </w:t>
      </w:r>
      <w:r>
        <w:rPr>
          <w:b/>
        </w:rPr>
        <w:t>kvinnan¹</w:t>
      </w:r>
      <w:r>
        <w:rPr>
          <w:b w:val="0"/>
        </w:rPr>
        <w:t xml:space="preserve"> kommunalt röstberättigad, må man då se till, att man får sådana bestämmelser, att, där mannen är skattskyldig och kommunalt röstberättigad, hans </w:t>
      </w:r>
      <w:r>
        <w:rPr>
          <w:b/>
        </w:rPr>
        <w:t>hustru²</w:t>
      </w:r>
      <w:r>
        <w:rPr>
          <w:b w:val="0"/>
        </w:rPr>
        <w:t xml:space="preserve">, oberoende af </w:t>
      </w:r>
      <w:r>
        <w:rPr>
          <w:b/>
        </w:rPr>
        <w:t>hennes²</w:t>
      </w:r>
      <w:r>
        <w:rPr>
          <w:b w:val="0"/>
        </w:rPr>
        <w:t xml:space="preserve"> egen inkomst, också skall vara det. Men man gör det ingalunda på detta sätt, som kan komma att begagnas endast af några få och kanske uteslutande kommer att begagnas af vissa politiska organisationer.</w:t>
        <w:br/>
        <w:br/>
        <w:t>Vi hafva ju genom proportionalismens införande äfven på det kommunala området kommit under inflytande af partiorganisationerna. Det är och kommer att blifva partiorganisationerna, som bestämma öfver den kommunala rösträttens utöfvande i många hänseenden. Och det är klart, att det vapen skattelagstiftningen, om den blir oförändrad, här bjuder, kommer att utnyttjas af dessa organisationer. Man har också sett, att den mest lifaktiga af dessa organisationer, den socialdemokratiska, varit mycket förgrymmad vid tanken på, att användningen af detta vapen skulle kunna i någon mån inskränkas. Ty denna partiorganisation förstår mer än väl, hvad. denna rösträtt för det partiet betyder.</w:t>
        <w:br/>
        <w:br/>
        <w:t>Nu innebär ju den politiska omläggning, som är gjord på det kommunala området, en så stark förskjutning just till förmån för de socialdemokratiska sambhällslagren, och hvarje enstaka röst betyder så ofantligt mycket mot förr, att det just icke kan vara skäl att till förmån för dessa lager, som blifvit särskildt gynnade och hvilkas gynnande är så starkt, att de i industrisamhällen på många håll komma att sätta det kommunala samhbällsmaskineriet i gungning, hafva en bestämmelse, som så kraftigt skall ytterligare öka just den sidans inflytelser.</w:t>
        <w:br/>
        <w:br/>
        <w:t>Så vidt jag således kan se, är det nödvändigt och erforderligt att på detta område införa en ändring. Ur skatteteknisk synpunkt kan det ej vara rådligt att hafva en analogi med den myrmansinstitution, som funnits i vårt grannland. Och då jag icke tror, att den begränsning, som här är föreslagen, i fall, där verklig inkomst föreligger, kommer att innebära några afsevärda följder, och då jag icke heller kan tro att den leder till hvad herr statsrådet och chefen för finansdepartementet antydde angående männens kommunala rösträtt, men jag däremot icke har något emot det tillägg, som herr Ljungberg föreslog till 2 mom., känner jag mig manad att yrka bifall till herr Ljungbergs förslag. Motionen har ju för öfrigt vunnit understöd af bevillningsutskottet, hvars auktoritet under föregående debatter här ansetts vara och böra vara mycket stor.</w:t>
      </w:r>
    </w:p>
    <w:p>
      <w:pPr>
        <w:pStyle w:val="Heading2"/>
      </w:pPr>
      <w:r>
        <w:t>4. Fredrik Wester (–, man)</w:t>
      </w:r>
    </w:p>
    <w:p>
      <w:r>
        <w:rPr>
          <w:b w:val="0"/>
        </w:rPr>
        <w:t>erinrade nyss om, när denna fråga för två år sedan förekom här i kammaren. Jag yrkade då afslag på framställningen, ty jag fruktade,</w:t>
        <w:br/>
        <w:br/>
        <w:t xml:space="preserve">att reformen skulle komma att missbrukas. Att så ej skett, har kanske Författnings mest berott på, att allmänheten ej observerat frågans innebörd. Hvad förarna ang: . - s . » oo Hd . 4 a a - evillning af jag särskildt i denna fråga fäst mig vid är, att </w:t>
      </w:r>
      <w:r>
        <w:rPr>
          <w:b/>
        </w:rPr>
        <w:t>kvinnans¹</w:t>
      </w:r>
      <w:r>
        <w:rPr>
          <w:b w:val="0"/>
        </w:rPr>
        <w:t xml:space="preserve"> arbete värf,st egendom derats så orättvist, när det gäller att bereda </w:t>
      </w:r>
      <w:r>
        <w:rPr>
          <w:b/>
        </w:rPr>
        <w:t>henne²</w:t>
      </w:r>
      <w:r>
        <w:rPr>
          <w:b w:val="0"/>
        </w:rPr>
        <w:t xml:space="preserve"> rösträtt. </w:t>
      </w:r>
      <w:r>
        <w:rPr>
          <w:b/>
        </w:rPr>
        <w:t>Kvinnans¹</w:t>
      </w:r>
      <w:r>
        <w:rPr>
          <w:b w:val="0"/>
        </w:rPr>
        <w:t xml:space="preserve"> m.m. arbete i hemmen, omvårdnaden om barnen och deras uppfostran m. m., = (Forts.) bereder </w:t>
      </w:r>
      <w:r>
        <w:rPr>
          <w:b/>
        </w:rPr>
        <w:t>henne²</w:t>
      </w:r>
      <w:r>
        <w:rPr>
          <w:b w:val="0"/>
        </w:rPr>
        <w:t xml:space="preserve"> ingen rättighet att utnyttja den kommunala rösträtten, men om </w:t>
      </w:r>
      <w:r>
        <w:rPr>
          <w:b/>
        </w:rPr>
        <w:t>hon²</w:t>
      </w:r>
      <w:r>
        <w:rPr>
          <w:b w:val="0"/>
        </w:rPr>
        <w:t xml:space="preserve"> förtjänar 5 kronor på torget eller genom att plocka lingon i skogen eller sådant, kan </w:t>
      </w:r>
      <w:r>
        <w:rPr>
          <w:b/>
        </w:rPr>
        <w:t>hon²</w:t>
      </w:r>
      <w:r>
        <w:rPr>
          <w:b w:val="0"/>
        </w:rPr>
        <w:t xml:space="preserve"> erhålla rösträtt. Dessutom är detta förslag ägnadt att i många fall bereda familjen en röst mer än den, som den uppskattade inkomsten under andra förhållanden skulle gifva. Rättelse häruti vinnes genom den begränsning till 100 kronor, som herr Ljungberg föreslagit. Men så en annan omständighet. Här föreligger egentligen icke en rösträttsförordning, utan en skatteförordning. Och då är det fråga om, huru denna skatteförordning verkar, om man skall upptaga dessa små belopp på några kronor och skrifva ut debetsedlar på några öre till hvar och en. Vidare framträder den orättvisan, att </w:t>
      </w:r>
      <w:r>
        <w:rPr>
          <w:b/>
        </w:rPr>
        <w:t>hustrun²</w:t>
      </w:r>
      <w:r>
        <w:rPr>
          <w:b w:val="0"/>
        </w:rPr>
        <w:t xml:space="preserve"> kan få rösträtt genom att betala en kommunalskatt på 25 eller 30 öre, under det att mannen, som skall betala hela den återstående skatten, måste erlägga kanske 75 å 100 kronor, innan han får rösträtt. Detta är ju en oegentlighet. Jag tror, att den kommunala rösträtten för </w:t>
      </w:r>
      <w:r>
        <w:rPr>
          <w:b/>
        </w:rPr>
        <w:t>kvinnan¹</w:t>
      </w:r>
      <w:r>
        <w:rPr>
          <w:b w:val="0"/>
        </w:rPr>
        <w:t xml:space="preserve"> en gäng kommer att lösas så, att den gifta </w:t>
      </w:r>
      <w:r>
        <w:rPr>
          <w:b/>
        </w:rPr>
        <w:t>kvinnan¹</w:t>
      </w:r>
      <w:r>
        <w:rPr>
          <w:b w:val="0"/>
        </w:rPr>
        <w:t xml:space="preserve">, äfven om </w:t>
      </w:r>
      <w:r>
        <w:rPr>
          <w:b/>
        </w:rPr>
        <w:t>hon²</w:t>
      </w:r>
      <w:r>
        <w:rPr>
          <w:b w:val="0"/>
        </w:rPr>
        <w:t xml:space="preserve"> icke är särskildt beskattad, får sin andel i den rösträtt, som tillkommer makarna gemensamt. Det är den enda riktiga vägen. Såsom frågan nu ligger, återstår endast, att kammaren antager det yrkande, som är framställdt af herr Ljungberg.</w:t>
      </w:r>
    </w:p>
    <w:p>
      <w:pPr>
        <w:pStyle w:val="Heading2"/>
      </w:pPr>
      <w:r>
        <w:t>5. Karl Hildebrand (Första kammarens moderata parti, man)</w:t>
      </w:r>
    </w:p>
    <w:p>
      <w:r>
        <w:rPr>
          <w:b w:val="0"/>
        </w:rPr>
        <w:t xml:space="preserve">Jag har under de senaste månaderna ofta mött den uppfattningen, att frågans verkliga innebörd icke framhölls under debatterna år 1908, och att sålunda kamrarna till en viss grad fattade sina beslut i blindo. Af protokollen finner man, att debatterna i båda kamrarna egentligen gällde, huruvida </w:t>
      </w:r>
      <w:r>
        <w:rPr>
          <w:b/>
        </w:rPr>
        <w:t>hustru²</w:t>
      </w:r>
      <w:r>
        <w:rPr>
          <w:b w:val="0"/>
        </w:rPr>
        <w:t xml:space="preserve">, som hade egen inkomst, skild från mannens, skulle kunna taxeras på egen begäran och på särskild debetsedel. I båda kamrarna segrade Kungl. Maj:ts förslag. I Andra kammaren, där jag det året hade plats, blef denna frågas reella innebörd belyst. Detta gjordes äfven 1 Första kammaren af herr Wester och friherre Klingspor. Den senare uppläste ett stycke af utskottets motivering, så lydande: »Medan för närvarande makarnas inkomster uppföras i sammanräknade summor under mannens namn, skulle enligt förslaget i alla de fall, där makarnas sammanräknade inkomster uppgått till beskattningsbart belopp och däri ingått en än så liten inkomst, däröfver </w:t>
      </w:r>
      <w:r>
        <w:rPr>
          <w:b/>
        </w:rPr>
        <w:t>hustrun²</w:t>
      </w:r>
      <w:r>
        <w:rPr>
          <w:b w:val="0"/>
        </w:rPr>
        <w:t xml:space="preserve"> enligt lag ägt eusam råda, taxeringsmyndighet vara skyldig att i längden uppföra under makarnas skilda namn särskilda summor för mannen och särskilda summor för </w:t>
      </w:r>
      <w:r>
        <w:rPr>
          <w:b/>
        </w:rPr>
        <w:t>hustrun²</w:t>
      </w:r>
      <w:r>
        <w:rPr>
          <w:b w:val="0"/>
        </w:rPr>
        <w:t xml:space="preserve">.» Friherre Klingspor talade sålunda i denna kammare uttryckligen om, att gällde det än så liten inkomst, öfver hvilken </w:t>
      </w:r>
      <w:r>
        <w:rPr>
          <w:b/>
        </w:rPr>
        <w:t>hustrun²</w:t>
      </w:r>
      <w:r>
        <w:rPr>
          <w:b w:val="0"/>
        </w:rPr>
        <w:t xml:space="preserve"> enligt lag ägde råda, kunde </w:t>
      </w:r>
      <w:r>
        <w:rPr>
          <w:b/>
        </w:rPr>
        <w:t>hon²</w:t>
      </w:r>
      <w:r>
        <w:rPr>
          <w:b w:val="0"/>
        </w:rPr>
        <w:t xml:space="preserve"> särskildt taxeras, samt påpekade, att inom bevillningsutskottet frågan varit före, huruvida utskottet, såsom nu ifrågasatts, skulle sätta ett visst minimum, men att utskottet öfvergifvit denna tanke.</w:t>
        <w:br/>
        <w:br/>
        <w:t>Jag har velat komplettera hvad som sades från statsrådsbänken med denna erinran om att sakens verkliga innebörd påvisats, och att såväl denna kammare som medkammaren med vetskap om innebörden så nyligen som år 1908 beslutit den ändring i bevillningsförordningen, som nu är gällande. Hade frågan varit ny, trer jag, att det hade varit allt skäl att gå med på herr Ljungbergs yrkande, men att, då år 1908 lämnats en gåfva till vissa personer, redan år 1910, innan någonting inträffat, som visar, att gåfvan illa användes, återtaga densamma, synes mig motbjudande, när man år 1908 hade frågans verkliga innebörd klar för sig.</w:t>
        <w:br/>
        <w:br/>
        <w:t>Jag tillåter .mig därför att yrka afslag å mom. 3 i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