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1164</w:t>
      </w:r>
    </w:p>
    <w:p>
      <w:r>
        <w:rPr>
          <w:b/>
        </w:rPr>
        <w:t xml:space="preserve">Datum: </w:t>
      </w:r>
      <w:r>
        <w:t>1911-02-16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Bernhard Eriksson (Socialdemokraterna, man)</w:t>
      </w:r>
    </w:p>
    <w:p>
      <w:r>
        <w:rPr>
          <w:b w:val="0"/>
        </w:rPr>
        <w:t>Herr talman! Jag har biträdt den föreliggande reservationen icke därför, att jag i reservationens möjliga antagande har sett något som helst rösträttskraf i den bemärkelse af detta ord, som här nu i kammaren blifvit inlagd, utan därför att jag funnit den föreliggande frågan vara en stor nykterhetsfråga. -</w:t>
        <w:br/>
        <w:br/>
        <w:t>Jag är, såsom alla veta, en ifrig anhängare af utsträckt rösträtt, men jag kan för min del icke få fram, att man på detta sätt eller på denna väg skulle kunna gå fram mot det målet. Jag tror, att man får den utsträckta kommunala rösträtten, huru beslutet än blir i den nu föreliggande frågan. Jag för min del ser saken på så sätt och har alltid sett den så, att, när det gäller en sådan fråga som den nu förevarande, så böra de deltaga i afgörandet, som själfva främst lida af rusdryckerna.</w:t>
        <w:br/>
        <w:br/>
        <w:t>Herr Nilsson i Bonarp skildrade, huru det gick till i hans grannsocken. Afgifterna från brännvinsbolaget tillföllo grannsocknen, som hade brännvinsbolag, under det att den socknen, som han tillhörde, fick lida af olägenheten häraf. Jag tror emellertid, att om den rösträttsprincip, som här föreslås, tillämpats i hans grannsocken, det skulle hafva varit högst sannolikt, att det icke blifvit något brännvinsbolag inrättadt, och att herr Nilsson således icke fått några obehag i detta fall. Jag antager, att de, som hade det största fyrktalet, voro de, som genomdrefvo brännvinsbolaget. Det brukar nämligen i regel så vara.</w:t>
        <w:br/>
        <w:br/>
        <w:t xml:space="preserve">Herr Jesperson har nu sagt, att det icke skulle vara lämpligt, att de, som icke betalade ett öre till kommunen, skulle få rösträtt. Ja, därom kan man naturligtvis disputera, när det gäller rent ekonomiska frågor; det är en princip, som kan vara disputabel. Jag vill icke förneka, att det kan vara utaf en viss ekonomisk betydelse för en kommun, om ett brännvinsbolag blir inrättadt — men det är icke det, som i denna fråga är det öfvervägande, utan det är, huru människorna som bo i kommnnen skola lefva och hafva sin tillvaro — och det är i hög grad beroende på, om det finnes brännvinsbolag eller icke, åtminstone för alla de fattigaste och minsta i samhället, och då främst </w:t>
      </w:r>
      <w:r>
        <w:rPr>
          <w:b/>
        </w:rPr>
        <w:t>kvinnorna¹</w:t>
      </w:r>
      <w:r>
        <w:rPr>
          <w:b w:val="0"/>
        </w:rPr>
        <w:t>.</w:t>
        <w:br/>
        <w:br/>
        <w:t>Herr Jesperson har vidare talat om, att Konungens befallningsningshafvande nog skall bruka sin förmyndarrätt så, att det icke blir farligt. Ja, våra kommuner hafva haft och vi nykterhetsvänner ha sett Konungens befallningshafvandes förmynderskap så länge, att wi icke tro på denna försäkran. Det kommer att behandlas en</w:t>
        <w:br/>
        <w:br/>
        <w:t>motion längre fram i år, däri det kräfves, att Konungens befallningshafvandes förmynderskap tages bort i andra afseenden. Och vi vilja icke nu skrifva under, att Konungens befallningshafvande skött sig intill denna dag så, att Sveriges nykterhetsvänner äro be-</w:t>
        <w:br/>
        <w:br/>
        <w:t>de detaljhandel låtna. Jag vill icke härmed hafva fällt något oriktigt omdöme om</w:t>
        <w:br/>
        <w:br/>
        <w:t>Konungens befallningshafvande. De hafva, det är jag säker på, handlat efter sin öfvertygelse om hvad som är rätt. Men det är icke därför afgjordt, att de förstå allting och kunna bedöma allting efter samma synvinkel, som folket gör.</w:t>
        <w:br/>
        <w:br/>
        <w:t>Herr talman, jag ber att få yrka bifall till reservationen.</w:t>
      </w:r>
    </w:p>
    <w:p>
      <w:pPr>
        <w:pStyle w:val="Heading2"/>
      </w:pPr>
      <w:r>
        <w:t>2. Karl Karlsson (Liberala samlingspartiet, man)</w:t>
      </w:r>
    </w:p>
    <w:p>
      <w:r>
        <w:rPr>
          <w:b w:val="0"/>
        </w:rPr>
        <w:t xml:space="preserve">Herr talman! Det har yttrats, att den kommunala rösträttsreform, som nyligen genomförts, skulle hafva gjort det onödigt, att man slog in på den väg, som motionärerna hafva föreslagit. Detta yttrande har redan blifvit bemött. Men jag vill för min del stryka under en sida af denna sak, som man kanske borde tänka på, då det gäller att fatta ståndpunkt i denna fråga. Det är ju nämligen så, att, trots den kommunala rösträttsreform, som genomförts, </w:t>
      </w:r>
      <w:r>
        <w:rPr>
          <w:b/>
        </w:rPr>
        <w:t>kvinnorna¹</w:t>
      </w:r>
      <w:r>
        <w:rPr>
          <w:b w:val="0"/>
        </w:rPr>
        <w:t xml:space="preserve"> hafva mycket litet att säga till om i fråga om kommunala angelägenheter. Och det är väl ändå så, att det i fråga om rusdryckshandtering just äro de, som få bära den mesta bördan af de olägenheter, som äro förenade med rusdrycksmissbruket. Det förefaller mig därför vara synnerligen rättvist, att Just i denna fråga </w:t>
      </w:r>
      <w:r>
        <w:rPr>
          <w:b/>
        </w:rPr>
        <w:t>kvinnorna¹</w:t>
      </w:r>
      <w:r>
        <w:rPr>
          <w:b w:val="0"/>
        </w:rPr>
        <w:t xml:space="preserve"> få ett större inflytande, än hvad de hafva i andra frågor. Och det skulle jag vilja säga, att man kan ju möjligtvis i öfrigt hafva olika uppfattning rörande den </w:t>
      </w:r>
      <w:r>
        <w:rPr>
          <w:b/>
        </w:rPr>
        <w:t>kvinnliga¹</w:t>
      </w:r>
      <w:r>
        <w:rPr>
          <w:b w:val="0"/>
        </w:rPr>
        <w:t xml:space="preserve"> rösträttsfrågan, men beträffande det område, som man här talar om, tycker jag, att man borde kunna vara tämligen ense om, att det vore rättvist, att de ändå finge hafva ett ökadt inflytande på lagstiftningen utöfver hvad de hafva nu.</w:t>
        <w:br/>
        <w:br/>
        <w:t>Herr Jesperson talade om den ekonomiska sidan af saken och påpekade i sådant afseende, att det tillfölle kommunerna inkomster af rusdryckshandteringen. Men denna fråga har väl så många andra sidor än den ekonomiska, att man borde kunna vara med om att här bevilja en utsträcktare rösträtt än den som gäller beträffande andra kommunala frågor.</w:t>
        <w:br/>
        <w:br/>
        <w:t>Jag skulle vilja säga, att, då man bedömer en nykterhetsfråga och de sträfvanden, som på detta område göra sig gällande, det förefaller mig, att man borde taga hänsyn alldeles särskildt till hvad de mindre bemedlade önska, dessa, som äfven med den 40-gradiga skalan hafva relativt litet att säga till om i kommunen. Det har åtminstone slagit mig på det kraftigaste, när jag erfarit, hurusom exempelvis, då det gällde att förvärfva röster för petitionen till förmån för rusdrycksförbud, denna petition vann alldeles särskildt kraftigt understöd ibland de mindre. bemedlade, under det att de mera bemedlade ställde sig om icke afvisande så dock i alla händelser mycket likgiltiga. Det förefaller mig, att, om man på något område borde tala om samhälls-</w:t>
        <w:br/>
        <w:br/>
        <w:t>solidaritet, så skulle man göra det här; och de mera bemedlade borde Ang. införanverkligen underkasta sig den lilla uppoffring, som kunde ligga i ett de af lokalt förbud inom en kommun, ifall 2/, af kommunens till myndig ålder dr ae komna medlemmar röstade för ett dylikt förbud. rätt beträffan- Då man nu talar om vådan af att på detta sätt låta allmän de detaljhandel rösträtt vara gällande, borde man också taga i betraktande den väl-”ed brännvin. diga kvalificerade majoritet, man fordrar, då man föreslår, att frågan (Forts. icke får afgöras genom enkel majoritet utan med ?/; majoritet. Finnes det en så stark opinion, förefaller det mig vara rättvist, att denna opinion får fälla utslaget. Det är därför, som jag för min del, herr talman, yrkar bifall till reservationen och afslag å utskottets hemställan.</w:t>
      </w:r>
    </w:p>
    <w:p>
      <w:pPr>
        <w:pStyle w:val="Heading2"/>
      </w:pPr>
      <w:r>
        <w:t>3. John Jeansson (Nationella framstegspartiet, man)</w:t>
      </w:r>
    </w:p>
    <w:p>
      <w:r>
        <w:rPr>
          <w:b w:val="0"/>
        </w:rPr>
        <w:t xml:space="preserve">Herr vice talman! Såsom af utskottsbetänkandet framgår, har äfven jag reserverat mig mot utskottets beslut, men jag har gjort det på delvis andra grunder än de öfriga reservanterna i utskottet. Jag har inom utskottet yrkat hvad jag i fjol — då jag också i bevillningsutskottet reserverade mig — här i kammaren framhöll, nämligen att ytterligare garantier för alltför hastiga omkastningar skulle kunna göras, om man tillämpade en sådan bestämmelse, att de, som icke deltoge i röstningen, skulle räknas såsom hafvande röstat emot, eller således att för att få bort utskänkning inom en kommun skulle effektivt ?/; af samhällets myndiga män och </w:t>
      </w:r>
      <w:r>
        <w:rPr>
          <w:b/>
        </w:rPr>
        <w:t>kvinnor¹</w:t>
      </w:r>
      <w:r>
        <w:rPr>
          <w:b w:val="0"/>
        </w:rPr>
        <w:t xml:space="preserve"> hafva afgifvit sina röster för detta. Jag menar, att då borde väl ingen farhåga finnas för alltför hastiga omkastningar eller öfverrumplingar.</w:t>
        <w:br/>
        <w:br/>
        <w:t>Vi veta ju, att sedan nykterhetsvännernas representanter här i kammaren ändrat sin motion sålunda, att det skulle fordras kvalificerad majoritet för att få till stånd utskänkningsförbud, det har vunnits pluralitet i denna kammare för deras förslag. Innan denna ändring gjordes, d. v. s. när det var fråga om allenast enkel majoritet, röstade äfven jag emot förslaget, ty jag ansåg, att det skulle vara alltför riskabelt för en kommuns finansiella ställning att bifalla detsamma. Det kunde ju nämligen inträffa öfverrumplingar, så att man kunde komma i en ganska obehaglig situation, när staten skulle göras upp för kommunen, då påräknad inkomst uteblifvit. Att många, som eljest hysa sympati för motionen af nu nämnd anledning haft betänkligheter däremot, är obestridligt, och jag är öfvertygad att deras röster skola vinnas genom den ytterligare garanti, som mitt förslag afser att lämna.</w:t>
        <w:br/>
        <w:br/>
        <w:t>Jag ber därför, herr vice talman, att få framställa yrkande af bifall till min reservation, och jag vill därvid tillägga, att denna reservation inom utskottet föll med en röst samt således visat sig hafva stora sympatier.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