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1167</w:t>
      </w:r>
    </w:p>
    <w:p>
      <w:r>
        <w:rPr>
          <w:b/>
        </w:rPr>
        <w:t xml:space="preserve">Datum: </w:t>
      </w:r>
      <w:r>
        <w:t>1911-03-01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Per Olsson (Bondeförbundet, man)</w:t>
      </w:r>
    </w:p>
    <w:p>
      <w:r>
        <w:rPr>
          <w:b w:val="0"/>
        </w:rPr>
        <w:t>I statsutskottets rootivering för atslag å grefve Hamiltons motion erkännes oförbehållsamt, att stor ojämnhet i de kommunala utgifterna för folkskoleväsendet förefinnes. Det missförhållande, hvarpå motionären grundat sitt förslag, lämnas således obestridt äfven af utskottet. Men icke ett steg längre är det sinnadt att följa motionären utan går därefter att söka botemedlet på egen hand. Och genast är utskottet på det klara med, att detta botemedel ej kan utfinnas utan en allsidig utredning. Utskottet aktar sig likväl visligen för att med anledning af motionen framställa ett dylikt förslag. Sitt lifiga intresse för frågan visar utskottet endast genom det uttalande, att det icke vill bestrida, att frågan möjligen bör blifva föremål för en sådan utredning Så likgiltigt är utskottet för denna allmänt erkända stora skatteojämnhet.</w:t>
        <w:br/>
        <w:br/>
        <w:t>Men om utskottet således icke kan utan en föregående utredning säga, huru detta missförhållande bör afhjälpas, så är det däremot redan nu på det klara med, huru detta icke bör ske. Det af motionären väckta förslaget duger absolut icke. Ty då skulle fortfarande 10 af kostnaderna för lärarkårens aflöning komma att trycka ojämnt på kommunerna. Och det kan utskottet för ingen del tillåta. Så tungt tager utskottet denna jämförelsevis obetydliga skatteojämnhet.</w:t>
        <w:br/>
        <w:br/>
        <w:t>Icke heller ett förslag om det helas öfverflyttande på staten skulle hafva tillfredsställt utskottet... Då skulle det visserligen icke kunnat hafva sagts, att någon kvarstående skatteojämnhet förefunnits kommunerna emellan i detta afseende. Men ett sådant förslag skulle hafva stått i uppenbar strid mot utskottets uttalande,</w:t>
        <w:br/>
        <w:br/>
        <w:t>kommunerna, icke bör ske utan den allra största försiktighet. 9Således: begäres det måttligt, är det galet, och begäres det omåttligt,</w:t>
        <w:br/>
        <w:br/>
        <w:t>och småskolor. är det också galet. Ja, så är det, när man icke vill en sak.</w:t>
        <w:br/>
        <w:br/>
        <w:t>Mig förefaller det emellertid, som om motionären gifvit tillräckliga skäl för sin framställning, och jag vill med några få ord ytterligare belysa hvad det här gäller.</w:t>
        <w:br/>
        <w:br/>
        <w:t xml:space="preserve">Vid alla föregående tillfällen, då fråga om lättnader i kommunernas folkskoleutgifter varit före, så har det alltid framhållits, att folkskolan är och bör vara en kommunal angelägenhet. Detta är också riktigt så till vida, att kommunen bör fortfarande såsom hittills efter lagstadgade grunder få tillsätta sina lärare och </w:t>
      </w:r>
      <w:r>
        <w:rPr>
          <w:b/>
        </w:rPr>
        <w:t>lärarinnor³</w:t>
      </w:r>
      <w:r>
        <w:rPr>
          <w:b w:val="0"/>
        </w:rPr>
        <w:t xml:space="preserve"> samt, låt vara under statens kontroll, ordna om folkskoleväsendet efter de lokala förhållandena och på i öfrigt lämpligaste sätt. Vi böra också vara tämligen ense om, att de egentliga kostnaderna böra vara så att säga af kommunal natur. Det är nämligen i sin ordning och äger sin stora betydelse, att kommunerna af egna medel bidraga till folkskolorna, samt att beslut om förbättringar fattas under känslan af att det gäller egna uppoffringar. I detta afseende åsyftar den föreliggande motionen heller ingen förändring. Denna motion rör nämligen icke på minsta sätt kyrkostämmoförordningens eller folkskolestadgans bestämmelser om kommunens rätt att välja lärarpersonal. Befogenhet att under statens kontroll i öfrigt ordna om folkskoleväsendet lämnar den också orubbad kvar i kommunernas hand utan någon som helst öfverflyttning på staten, en öfverflyttning som för resten vore olämplig och praktiskt omöjlig, hvadan den ej heller någonsin varit ifrågasatt. Och icke heller har påyrkats någon öfverflyttning af kostnaderna på staten. Man behölfver endast studera den senast utkomna statistiska berättelsen för folkskoleväsendet för att inse detta. Af densamma framgår, att skoldistriktens samtliga kostnader för skolväsendet under år 1908 uppgick till nära 40 miljoner kronor. Bland de specificerade utgiftskostnaderna märkas öfver 10 miljoner kronor för byggnader, skolplatser och inventarier, öfver 600,000 kronor för undervisningsmateriel samt öfver 7 miljoner kronor för bränsle, lyse och brandförsäkringsafgifter m. m. Dessa utgifter, sammanlagdt utgörande 18,161,223 kronor, afses icke alls i den föreliggande motionen. Och lika litet afser motionen den del af lärareaflöningen, som utgår i form af fri bostad och bränsle m. m. och som enligt nyss anförda statistik för år 1908 beräknats till 1,700,000 kronor i rundt tal.</w:t>
        <w:br/>
        <w:br/>
        <w:t>Motionen gäller endast de kontanta utgifterna för läraraflöningarna. Dessa uppgingo år 1908 till nära 20 miljoner. Afven om på staten öfverflyttades hela den kontanta läraraflöningen, skulle således kommunerna i alla fall få bära den största tungan af folkskoleväsendet. Men nu har motionären icke velat gå så långt.</w:t>
        <w:br/>
        <w:br/>
        <w:t>Han stannar vid det förslag, att staten skall öfvertaga hela ålders- 4ng. anslaget tilläggen och därjämte 90 «&amp; af grundlönen. På det sätt skulle ett ed fd belopp af 2,600,000 kronor öfverflyttas på staten, hvarigenom skolvid folkskolor distriktens utgifter för skolväsendet komme att minskas från omoch småskolor. kring 30 miljoner till omkring 27!/2 miljoner kronor. Och hvad = (Forts. man än kan säga om en sådan åtgärd, icke är den åtminstone stor nog att upphäfva den karaktär, folkskolan har och fortfarande bör hafva, nämligen att vara en väsentligen kommunal institution, understödd af staten och stående under dess kontroll.</w:t>
        <w:br/>
        <w:br/>
        <w:t>Ehuru den föreslagna summan är mycket betydande, kan den likväl icke, jämförd med en mängd andra poster på budgeten, sägas vara alldeles afskräckande. Icke heller torde kunna befaras, att ett bifall till förslaget skulle få några menliga följder för de burgnare kommunerna, hvilka genom öfverflyttningen tvingades att hjälpa de i ekonomiskt afseende mindre lyckligt lottade kommunerna. Ehuru dessa förmögnare kommuner ända från den tid, då staten först öfvertog en del af lönetungan, fått lämna sådan hjälp, ha likväl icke, mig veterligen åtminstone, deras representanter knotat däröfver, förmodligen därför att de funnit, att folkundervisningen är af allmänt medborgerlig art, ett gemensamt statsändamål, och att det därför är på sin plats, att de mera bärkraftiga få hjälpa de mindre bärkraftiga.</w:t>
        <w:br/>
        <w:br/>
        <w:t>Om det sålunda är antagligt, att en dylik öfverflyttning icke skulle ha någon vidare stor betydelse för vare sig staten eller de förmögnare kommunerna, så komme densamma å andra sidan att blifva af så mycket större betydelse för en hel mängd kommuner med små ekonomiska resurser. För dessa skulle dessa höjda statsbidrag blifva af utomordentligt stor vikt; det skulle af dem hälsas med den allra största tillfredsställelse att blifva helt befriade från ålderstilläggens utgörande och därjämte få statsbidraget för hvarje folkskollärare och folkskollärarinna höjdt med 210 kronor och för hvarje småskollärarinna med 116 kronor och 67 öre.</w:t>
        <w:br/>
        <w:br/>
        <w:t>Men frågan måste ses äfven från en annan synpunkt. Till följd af de tryckande utgifterna har ett stort antal kommuner saknat förmåga att åstadkomma ett skolväsende, som motsvarar rimliga anspråk i vår tid. Af den statistiska berättelsen för år 1908 framgår, att af de 447,531 barn, som då voro inskrifna i rikets folkoch småskolor, icke mindre än 309,565 eller 41.4 procent fingo mottaga undervisning i s. k. halftidsläsande skolor, d. v. s. sådana skolor, där undervisningen pågår blott 4 a 6 månader om året. Det säger sig själft, att de kunskaper och färdigheter, som på så kort tid kunna inhämtas, måste blifva mycket obetydliga. Men ehuru denna tafla är synnerligen mörk, har den dock på samma gång en ljus sida. Under de senaste tio åren har nämligen antalet af de barn, som fått mottaga undervisning i halftidsläsande skolor, så småningom minskats från 51 till 41 procent.</w:t>
        <w:br/>
        <w:br/>
        <w:t>Detta, mina herrar, visar, att vårt folk ändock trots alla svårigheter vill framåt och att kommunerna, äfven de fattigaste, vilja förbättra sitt skolväsende, så långt deras förmåga sträcker sig. Det är statens plikt att hjälpa dem i detta lofvärda bemödande, och detta sker genom att gå den enkla väg, motionären anvisar.</w:t>
        <w:br/>
        <w:br/>
        <w:t>Då den föreliggande motionen sålunde afser två stora mål, det ena utjämnande af kommunernas skattebelastning och det andra främjande af folkundervisningen, är det med ett sant nöje, som jag, herr talman, nu yrkar afslag å utskottets hemställan och bifall till reservationen.</w:t>
      </w:r>
    </w:p>
    <w:p>
      <w:pPr>
        <w:pStyle w:val="Heading2"/>
      </w:pPr>
      <w:r>
        <w:t>2. Carl Persson (Lantmanna- och borgarepartiet inom andrakammaren, man)</w:t>
      </w:r>
    </w:p>
    <w:p>
      <w:r>
        <w:rPr>
          <w:b w:val="0"/>
        </w:rPr>
        <w:t>Herr talman! Jag har icke varit med på afdelningen inom utskottet vid behandlingen af denna fråga, och således har jag icke reda på det förberedande arbetet och diskussionen därstädes rörande densamma. Inom utskottet blef icke ett ord spilldt på frågan, utan den afgjordes endast genom votering. Det är alltså klart, att jag bär icke kan tala annat än efter min enskilda uppfattning om själfva saken, och då jag icke tillhör reservanterna, är det naturligt, att jag tillhör majoriteten inom utskottet, hvilken varit för afslag å motionen.</w:t>
        <w:br/>
        <w:br/>
        <w:t>Till att börja med ber jag att få nämna, att jag är lika god vän af, att kommunernas skattebörda utjämnas, och lika god vän till folkskoleväsendet som trots någon, och någon afvoghet i vare sig det ena eller andra afseendet har alldeles icke förestafvat mitt votum. Jag tror emellertid, att detta är en så stor fråga, att man måste tänka sig väl före, innan man beslutar sig i densamma, och enligt min mening är det här icke endast en anslagsfråga, utan något mera det gäller.</w:t>
        <w:br/>
        <w:br/>
        <w:t>Motionärens förslag går ut på en ökning i statsutgifter å 2,600,000 kronor. Om man genomläser motionärens motivering, finner man, att genom hela densamma går den tanken, att det här är fråga om en utjämning af kommunernas skattebördor — ja, det kan hända, att jag icke har alldeles rätt därutinnan, utan att det äfven skall vara en nedsättning af kommunernas utgifter i skatteväg, som här åsyftas. I motionen skildras emellertid genom exempel, hurusom landtbefolkningen flyttar in till städerna, så att den befolkning, som blir kvar på landet, minskas, medan städernas tillväxer, och det frågas, hvad orsaken härtill är. Därpå svaras: de ojämnt tryckande skattebördorna och särskildt de oerhördt stora kommunala</w:t>
        <w:br/>
        <w:br/>
        <w:t xml:space="preserve">skatterna. Det är således de höga skatterna, som här i främsta Ang. anslaget rummet förestafvat motionen. Jag vill emellertid hemställa till enfll lönetilli os ch ms &gt; a skott åt lärare hvar, som reflekterar närmare öfver hvad här står, om förslaget bj. folkskolor verkligen innebär en utjämning af kommunernas skattebördor. Jag och småskolor. tror visst icke, att så är, utan olikheten i fråga om skattetrycket = (Forts.) inom kommunerna kvarstår väl i alla fall, fastän de direkta utgifterna minskas inom kommunerna i förhållande till det antal skolor, som där finnas. Riksdagen och särskildt Andra kammaren ha ju många gånger uttalat, att man borde komma de hårdast tryckta kommunerna till bjälp och söka lindra deras utgifter i och för kommunala ändamål, dit ju äfven skolorna höra. Men genom hvad som här föreslagits kommer man icke allenast dessa hårdt betryckta kommuner till hjälp, utan alla skoldistrikt, och då blir det icke någon vidare utjämning att tala om. Jag tror därför, att man bör afvakta en utredning äfven beträffande denna fråga, såvida man vill hålla på, att en utjämning af kommunernas och skoldistriktens skattebördor skall ske; håller man på den satsen, då är klart, att man icke utan vidare kan godkänna ett sådant förslag som det nu framlagda. Jag ber att något få erinra om hvad som framkom, då folkskolans lönefråga senast var före här i riksdagen och förslaget om höjda löner för lärare och </w:t>
      </w:r>
      <w:r>
        <w:rPr>
          <w:b/>
        </w:rPr>
        <w:t>lärarinnor³</w:t>
      </w:r>
      <w:r>
        <w:rPr>
          <w:b w:val="0"/>
        </w:rPr>
        <w:t xml:space="preserve"> vid densamma här gick igenom. Då framhölls från ett håll, hvars auktoritet man icke kan betvifla, huru ojämnt bördorna beträffande folkskolan och hvad därmed sammanhänger tryckte inom de olika distrikten. Jag skall icke trötta med att upprepa hvad som då här i det afseendet anfördes, utan vill blott nämna, hurusom man då framhöll, att inom ganska många skoldistrikt utdebiterades för folkskoleändamål mellan 0 och 106 öre per fyrk. I ett län, som icke består af så många skoldistrikt, fanns det 8 församlingar, där icke ett enda öre utdebiterades för folkskoleändamål, under det att denna utdebitering för några skoldistrikt inom samma län uppgick till 80 åa 90 öre per fyrk. Förhållandet torde väl fortfarande vara detsamma inom de skoldistrikt, som jag här åsyftar. Skall man nu följa motionärens förslag blir följden, att man skulle komma att lämna statsbidrag till sådana distrikt, som icke ha ett enda öres utdebitering till sitt skolväsende. Jag tror knappast, att detta är den rätta vägen, åtminstone är det icke den väg, som Riksdagen i flera år och senast i fjol beträdt. Afven på ett annat område har skattetrycket varit synnerligen ojämnt; jag syftar då på aflöningarna till prästerskapet. Där har nog ojämnheten med afseende å uttaxeringen varit än större än i fråga om skolväsendet, och ojämnheten har där visat sig dels så, att vissa skatteföremål inom församlingarna icke behöft vidkännas någon uttaxering, under det att andra fått betala ganska mycket till denna prästerskapets aflöning, dels så, att församlingarna sinsemellan varit olika betungade af denna skattebörda. I sistnämnda</w:t>
        <w:br/>
        <w:br/>
        <w:t>lag, som då antogs, kommer denna olikhet församlingarna emellan att i det närmaste upphöra. Hädanefter behöfver icke någon för-</w:t>
        <w:br/>
        <w:br/>
        <w:t>per fyrk, d. v. s. 30 öre per bevillningskrona, och den högsta utdebitering, som kan ifrågakomma, är 6 öre per fyrk eller 60 öre per bevillningskrona. Detta kan man ju kalla en utjämning, ty då skillnaden på sin höjd kan uppgå till 3 öre per fyrk, blir ju olikheten församlingarna emellan på detta område i det närmaste upphätd.</w:t>
        <w:br/>
        <w:br/>
        <w:t>Här skulle man nu på enskild motionärs framställning utan vidare anslå statsmedel äfven till sådana skoldistrikt, som icke behöfva vidkännas ett enda öres utdebitering för folkskolan. Enligt en uträkning som jag gjort, skulle i detta fall statsbidraget ökas med 310 kronor för hvarje manlig folkskollärare; det kan emellertid hända, att jag räknat fel och att ökningen i stället blir, såsom här har sagts, 210 kronor. Detta skulle nu tagas af statsmedel. Jag vill visst icke förneka, att icke ganska många kommuner vore i behof af detta statsanslag, så att därigenom en minskning i kommunalutskylderna, dit ju denna utgift hör, kunde komma till stånd, men jag tror dock, att man bör afvakta en utredning af hela denna fråga, så att man sedan kan få fram en verklig utjämning, och det är väl egentligen det, som man sträfvar efter.</w:t>
        <w:br/>
        <w:br/>
        <w:t>Det gifves äfven ett annat område, där en utjämning af skattetrycket ägt rum, och den saken är icke främmande för motionären, jag afser här den utjämning, som skett i fråga om utgifterna till vägunderhållet. Denna tunga har ju tryckt och trycker fortfarande ytterst olika. Hvad har då Riksdagen gjort åt den saken? Jo, Riksdagen har anslagit en stor summa, som skall tilldelas de väghållningsdistrikt, som äro synnerligen betungade af utgifterna till vägunderhållet. På det sättet blir det en utjämning på detta område, något som man däremot icke kan säga skulle blifva händelsen i det fall, hvarom nu är fråga.</w:t>
        <w:br/>
        <w:br/>
        <w:t>Motionären har nu föreslagit, att statsverket skulle öfvertaga större delen af utgifterna för folkskollärarnes aflöning. Men då motionären gått så långt, som han i sitt förslag gjort, kan man verkligen undra, hvarför han icke tagit steget fullt ut och föreslagit, att staten skulle öfvertaga hela denna utgift. Hvarför skall man lämna åt skoldistrikten att betala dessa sju procent? Det blir nämligen icke tio procent, utan i det närmaste blott sju procent, som skulle återstå af de kontanta utgifterna och som skulle erläggas af skoldistrikten, medan statsverket däremot skulle få betala 93 procent. Så omkring ställer det sig till följd däraf, att ålderstilläggen skulle helt och hållet utgå af statsmedel. Kommunernas utgifter skulle enligt motionärens förslag, för hvarje manlig folkskollärartjänst icke blifva mer än 90 kronor.</w:t>
        <w:br/>
        <w:br/>
        <w:t>Jag kan icke finna annat, än att motionären har rätt däruti, 4ng. anslaget</w:t>
        <w:br/>
        <w:br/>
        <w:t>att man bör försöka utjämna olikheterna kommunerna emellan i Zi! lönetill- 3 - 3 . s skott åt lärare</w:t>
        <w:br/>
        <w:br/>
        <w:t>fråga om de tryckande skattebördorna, men då skall man icke på ,;a folkskolor sätt han här föreslagit anslå medel för att äfven sådana skoldistrikt och småskolor. beredas hjälp, som icke äro i behof däraf. (Forts.)</w:t>
        <w:br/>
        <w:br/>
        <w:t>Jag anhåller, herr talman, att få yrka bifall till statsutskottets hemställan i denna punkt.</w:t>
      </w:r>
    </w:p>
    <w:p>
      <w:pPr>
        <w:pStyle w:val="Heading2"/>
      </w:pPr>
      <w:r>
        <w:t>3. Fridtjuv Berg (–, man)</w:t>
      </w:r>
    </w:p>
    <w:p>
      <w:r>
        <w:rPr>
          <w:b w:val="0"/>
        </w:rPr>
        <w:t>Herr talman! Jämte det, att jag fullständigt instämmer i hvad herr Olsson i Fläsbro anfört, ber jag få tillägga några ord med anledning af frågans föregående behandling.</w:t>
        <w:br/>
        <w:br/>
        <w:t>Man har om grefve Hamiltons motion velat göra gällande, att det vore en ganska betänklig åtgärd, som där föreslagits, då vi nämligen genom ett bifall till densamma skulle ge oss in på en ny tankegång och slå in på en ny väg. Intet påstående kan vara felaktigare. Den tankegång, som ligger till grund för motionen, är nämligen lika gammal som den svenska folkskolan, ja, i själfva verket är den ännu äldre, och den väg, på hvilken motionären vill, att vi nu skola taga ett steg vidare, är alldeles samma väg, som vi för länge sedan beträdt och på hvilken vi steg för steg så småningom kommit till den punkt, där vi nu stå.</w:t>
        <w:br/>
        <w:br/>
        <w:t>Det torde icke vara denna kammares ledamöter obekant, att förtjänsten om den svenska folkskolans uppkomst och utveckling i väsentlig mån tillkommer Riksdagens bondestånd. Om icke detta stånd under en lång följd af år målmedvetet hade sträfvat för den saken under ledning af upplysta och vidsynta landtmän, hade folkskolan icke kommit till. Allt ifrån 1809 och till 1840 var de de gamla bondehöfdingarnes grundtanke denna: »Odling åt den, som odlar jorden». I motion på motion under 1820- och -30-talen yrkade de därför, att folkskolan icke vidare skulle vara, hvad den då i ett par hundra år, sedan sin begynnelse på 15- och 1600- talen, varit och som deras motståndare också ville, att den fortfarande skulle vara, nämligen en ren privatangelägenhet eller en ren kommunalangelägenhet, utan att den skulle tagas om hand af staten genom att underkastas statens lagstiftning och underhållas med allmänna medel.</w:t>
        <w:br/>
        <w:br/>
        <w:t>Det kom vid 1840—41 års riksdag till en uppgörelse härutinnan. Den blef en kompromiss, men en kompromiss, som Jandtmännen för sin del funno dålig och som äfven var dålig, därför att folkskolan väl fick en statslagstiftning, men icke tillika statsbidrag; aflöningen kastades på kommunerna. Den dåvarande aflöningen uppgick visserligen, oafsedt naturaförmånerna, bostad, bränsle och kofoder, till ett belopp af endast 8 tunnor spannmål och 53 riksdaler 16 skillingar banko. Detta låter ömkligt i vår tid, och det var ömkligt äfven år 1842. Men i all sin ömklighet</w:t>
        <w:br/>
        <w:br/>
        <w:t>från att göra något för folkskolan. Det enda, som man då lyckades åstadkomma för att gifva folksko-</w:t>
        <w:br/>
        <w:br/>
        <w:t>och småskolor. lan statsbidrag, var en bestämmelse, att de kommuner, som kunde åda-</w:t>
        <w:br/>
        <w:br/>
        <w:t>galägga, att de voro särskildt behöfvande, särskildt medellösa, skulle kunna ingå med ansökan till Kungl. Maj:t om ett slags fattighjälp för sitt skolväsende, hvilken de skulle erhålla ur ett för ändamålet beviljadt anslag. I den första folkskolestadgan inrycktes en bestämmelse af följande lydelse: »Därest någon församling är af fattigdom urståndsatt att själf till ofvannämnda minimibelopp skolläraren aflöna, må den genom vederbörande landshöfding och biskop till Kungl. Maj:t ingifva underdånig ansökning om understöd af de till detta ändamål anslagna statsmedel; och kommer sådant understöd, sedan behofvet däraf blifvit af bemälde ämbetsmyndigheter behörigen undersökt och vitsordadt, att, i den mån tillgångarna medgifva, i nåder beviljas.»</w:t>
        <w:br/>
        <w:br/>
        <w:t>Med detta otympliga och barbariska fattighjälpssystem fick folkskolan nu taga sig fram. Följden blef, hvad den måste blifva, nämligen dels att folkskolan under lång tid kom att blifva ett tomt ord på papperet, dels att ett allmänt missnöje uppstod. Församlingarna hade ett stort besvär med att ingifva sina ansökningar och motivera dessa så bevekande och rörande som möjligt. Länsstyrelserna och stiftsstyrelserna hade ett stort besvär med att granska alla ansökningarna och väga alla tiggeribönerna mot hvarandra. Och Kungl. Maj:t hade ett stort besvär med att slutligen pröfva ansökningarna och fördela de fattiga summorna. Härtill kom, att systemet gaf anledning till en massa godtyckligheter och fusk, ja, rent af bedrägerier. Slutet blef, att alla, som hade med saken att beställa, blefvo fullkomligt leda vid detta system och enade sig om att utdöma detsamma. Till sist samlade man sig om det krafvet, att staten skulle rikligare träda emellan till kommunernas understöd, men på det enkla och automatiskt verkande sätt, att hvarje kommun, som iklädde sig vissa förpliktelser, vissa uppoffringar, skulle därmed utan vidare vara berättigad att af staten utfå motsvarande statsbidrag.</w:t>
        <w:br/>
        <w:br/>
        <w:t>Men att genomdrifva detta enkla, förståndiga, praktiska kraf blef mycket svårt. Det kostade många strider, och det lyckades icke förr, än vi hade fått ett nytt riksdagsskick och i den nya Riksdagens Andra kammare landtmännen hade nått den betydelse, att de kunde sätta makt bakom sina fordringar. Då först kunde det gå, och då gick det också. Jag skall icke här upprepa den långa historien om de många försök, som gjordes från landtmannahåll att få bort fattighjälpssystemet och i stället genomdrifva det nya systemet för statens understödjande af kommunerna; jag skall endast peka på ett par af vändpunkterna. Redan 1871 hade man kommit därhän, att staten åtog sig hälften af minimilönerna</w:t>
        <w:br/>
        <w:br/>
        <w:t>för folkskollärare och en tredjedel af minimilönerna för småskollä- Ang. anslaget rarinnorna. Men därmed nöjde sig icke landtmannapartiet. Det fel fa gick vidare, och redan 1875 fordrade det, att staten skulle taga vid folkskolor åtminstone ”/s af minimilönerna för alla läraretjänster. Detta kraf och småskolor. afvisades naturligtvis på det mest bestämda sätt af Första kam- « (Forts.) maren, och man använde därvid alldeles samma motivering, som sedan gått igen som en sliten kliché vid alla de tillfällen, då saken varit före. Vi kunna läsa den i utskottets betänkande å sid. 57. Det heter där: &gt;— — — utskottet hyser den bestämda uppfattningen, att öfverflyttande på staten af utgifter, som det af ålder ålegat kommunerna att bestrida, bör ske med den yttersta varsamhet och endast i de fall, då sådant oundgängligen är af förhållandena påkalladt — — —.» Första kammaren afslog därför förslaget med 84 röster mot endast 12, men denna kammare, som då stod under Carl Ifvarssons ledning, biföll det utan votering. Vid den gemensamma omröstningen afgåfvos i Första kammaren endast 25 ja mot 98 nej, men i denna kammare 156 ja mot endast 32 nej; förslaget segrade således med 181 ja mot 130 nej.</w:t>
        <w:br/>
        <w:br/>
        <w:t>Med detta af landtmannapartiet genomdrifna beslut var domen, såsom jag hoppas, oåterkalleligen fälld öfver det gamla otympliga och klumpiga fattighjälpssystemet. En konsekvens häraf var, att redan 1878 blef det fattighjälpsanslag, som beviljats för de s. k. behöfvande och medellösa församlingarna, nedsatt till hälften, och året därpå, år 1879, blef det af Andra kammaren fullständigt slopat samt är sedan dess försvunnet ur historien.</w:t>
        <w:br/>
        <w:br/>
        <w:t xml:space="preserve">Så långt hade landtmännen drifvit det på 1870-talet. Men på den punkten ha vi nu ock i 36 år blifvit stående. Detta sammanhänger väl, förmodar jag, med den omständigheten att landtmännen redan på 1880-talet söndrade sig och gingo åt skilda håll. Därmed uppgåtvo de emellertid icke alldeles sitt gamla program; det har kommit upp vid ännu ett par tillfällen. Sålunda väcktes här i Andra kammaren år 1899 från landtmannahåll en motion, undertecknad af flera af kammarens mest framstående ledamöter -— jag erinrar mig särskildt nuvarande jordbruksministern — i hvilken motion föreslogs, att ålderstilläggen för lärare och </w:t>
      </w:r>
      <w:r>
        <w:rPr>
          <w:b/>
        </w:rPr>
        <w:t>lärarinnor³</w:t>
      </w:r>
      <w:r>
        <w:rPr>
          <w:b w:val="0"/>
        </w:rPr>
        <w:t xml:space="preserve"> vid folkskolan skulle fullständigt öfverflyttas på statsverket. Detta förslag gillades af Andra kammaren. Och så sent som vid 1906 års riksdag biföll denna kammare ett förslag från regeringen af alldeles samma innebörd.</w:t>
        <w:br/>
        <w:br/>
        <w:t>Jag har gjort dessa erinringar för att visa, att den tanke och det kraf, som gå igenom grefve Hamiltons motion, äro — såsom jag sade i början af mitt anförande — desamma, som de svenska landtmännen alltid häfdat, först i bondeståndet och sedani Andra kammaren; motionen är en fortsättning af den utvecklingslinje, som går gerom snart ett sekel.</w:t>
        <w:br/>
        <w:br/>
        <w:t>Om man betraktar denna fråga särskildt från folkskoleundervisningens synpunkt, är det gifvet, att man alldeles obetingadt måste ställa sig på motionärens sida. Den som något känner förhållan-</w:t>
        <w:br/>
        <w:br/>
        <w:t>och småskolor. dena vet, att så länge de principer, hvilka utskottets majoritet här</w:t>
        <w:br/>
        <w:br/>
        <w:t>förfäktar, höllo i sig och voro gällande, stod folkskolans utveckling stilla. Att den i någon mån kunnat gå framåt beror därpå, att staten — allt under det den fasthållit vid att bygga på det kommunala intresset för folkundervisningen, på den kommunala förvaltningen af folkskolan och på de kommunala uppoffringarna för densamma — dock tagit folkskolan under sin ledning och gifvit den ett allt mera växande ekonomiskt understöd, främst i fråga om aflöningarna. Nu tror jag emellertid, ja, jag är öfvertygad därom, att vi hafva kommit till en punkt, där ett ytterligare steg måste tagas. De rikaste kommunerna gå framåt med sitt skolväsen; det kunna de göra, och det hafva de gjort. Men om de fattigare kommunerna tror jag, att man nu måste säga, att en stor del af dem kommit till den gräns, hvarutöfver det icke är möjligt för dem att gå vidare. Om man nu låter allt fortgå, som det är, så är gifvet, att det kommer att uppstå en klyfta i skolhänseende, och till följd däraf äfven i bildningshänseende, mellan de olika kommunerna och de olika landsdelarna. Jag kan för min del icke finna annat, än att det gemensamma målet för oss alla utan afseende på partiband är att se till, att denna klyfta icke vidgar sig utan utjämnas. Då nu motionen anvisat just den väg, som vi i det afseendet först och främst måste gå, vill jag på det lifligaste tillstyrka densamma, det vill säga anhålla om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1167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