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153</w:t>
      </w:r>
    </w:p>
    <w:p>
      <w:r>
        <w:rPr>
          <w:b/>
        </w:rPr>
        <w:t xml:space="preserve">Datum: </w:t>
      </w:r>
      <w:r>
        <w:t>1911-04-03</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Erik Trana (Utan partibeteckning, man)</w:t>
      </w:r>
    </w:p>
    <w:p>
      <w:r>
        <w:rPr>
          <w:b w:val="0"/>
        </w:rPr>
        <w:t>Herr talman, mina herrar! Förvisso är det ej förenadt med synnerligt nöje att taga till orda i nykterhetsfrågan, hvilken under en följd af år i så hög grad upprört svenska sinnen, då man nämligen i densamma intager den ståndpunkt som jag. Det är ju att vänta, att jag af absolutisterna och möjligen äfven af andra kommer att beskyllas för att ställa mig afvog mot eller åtminstone likgiltig för vårt folks uppfostran till nykterhet och sedlighet, mot hvilken beskyllan jag på förhand protesterar. Och särskildt i nu föreliggande fråga äro utsikterna att vinna någon tillslutning icke särdeles uppmuntrande, då bland lagutskottets 16 ledamöter jag såsom reservant står ensam om min mening. Detta afskräcker mig dock ingalunda, ty då jag för några år sedan i min hembygd på ett offentligt möte uttalat min åsigt i saken och sedermera icke ändrat tanke, anser jag plikten bjuda mig att äfven i denna kammare med några ord stödja min afgifna reservation.</w:t>
        <w:br/>
        <w:br/>
        <w:t>Jag anser mig icke sakna skäl att beteckna utskottets beslut såsom förhastadt och grundadt på en, som det synes mig, felaktig slutledning. Uti den af utskottet till stöd för beslutet anförda, ytterst korta och endast ytan berörande motiveringen medgifver väl utskottet, alt af en vidsträcktare rätt åt de kommunala myndigheterna i fråga om utskänkning och försäljning af brännvin »följer väl icke, att i fråga om utskänkning och försäljning af vin och öl samma myndigheter skola gifvas den befogenhet, som nu påyrkas», men hvad utskottet sålunda med ena handen gifver tager det till största delen tillbaka med den andra, då ju utskottet i de närmaste raderna yttrar: &gt;Då emellertid, såsom framhållits, liknande skäl, som föranledt Riksdagens berörda beslut, otvifvelaktigt göra sig gällande äfven i fråga om sist afsedda drycker, synes anledning föreligga för Riksdagen att i viss mån tillmötesgå äfven nu ifrågavarande framställningar.»</w:t>
        <w:br/>
        <w:br/>
        <w:t>För min del har jag ej kunnat finna annan likhet mellan brännvin, å ena sidan, samt vin och öl, å den andra, med hänsyn till lagstiftningen, än att alla dessa drycker innehålla alkohol, och att de alla såsom njutningsmedel kunna missbrukas. Då alkoholhalten i dem dock är så högst betydligt olika, kan jag ej fatta utskottets logik, som mellan raderna i beslutet säger, att, därför att man skärper</w:t>
        <w:br/>
        <w:br/>
        <w:t>lagstiftningen mot brännvinet, är det ock lämpligt att skärpa lagstiftningen mot vin och öl. Att alla dessa drycker kunna missbrukas är ej heller till förmån för utskottets mening logiskt öfvertygande. I sådant fall borde man väl ock lagstifta mot andra njutningsmedel, som, då de missbrukas, verka skadligt på kroppens och själens hälsa. En af våra främsta nykterhetskämpar, herr Waldenström, skref härom dagen i sin tidning, att rökandet af en cigarr vore för hälsan mycket skadligare än förtärandet af ett glas öl. Här skulle alltså med lika rätt öppna sig ett rikt fält för lagstiftning att framdrifvas af absolutister i fråga om tobak. Om man skulle fortsätta lagstiftningen efter dessa grundsatser, hvart skulle man väl då komma? Man torde därför i all rimlighets namn böra låta detta vara detta. Nu skola emellertid de utskottsledamöter, som efter mig taga till ordet i denna fråga, helt säkert säga: »Utskottet har icke påstått, att skärpta lagstiftningsåtgärder äro af nöden, utan endast att det är fråga om en undersökning». Men någon afsikt måste dock ligga i utskottets hemställan. Vill utskottet väl, att nu gällande lagbestämmelser skola lindras och åtkomsten af vin och öl underlättas? En sådan, ju möjlig afsikt kan väl icke, efter allt hvad hittills åtgjorts i nykterhetsfrågan, tagas på allvar. Eller vill utskottet, att det skall vid det gamla förblifva? I sådant fall torde väl en skrifvelse till Kungl. Maj:t sakna allt fog. Jag håller sålunda före, att man bör gifva mig rätt, då jag häraf drager den slutsatsen, att utskottet med sin hemställan afser att skärpa lagbestämmelserna mot vinoch ölförsäljningen på det sätt, att de speciella uppgifter för Kungl. Maj:t, utskottet anvisat, afse, att likställandet mellan de åberopade paragraferna i författningarna skola åvägabringas på det sätt, att de mildare bestämmelserna skola skärpas.</w:t>
        <w:br/>
        <w:br/>
        <w:t xml:space="preserve">Endast om man så tolkar utskottets beslut, synes det mig ligga någon reson i detsamma från utskottets ståndpunkt sedt; och jag gissar, att detta är det enda, som förnuftigtvis kan läsas emellan raderna i beslutet. Huru härmed emellertid må förhålla sig, förnekar jag för min del på det bestämdaste, att skärpta åtgärder mot brännvinsförbrukningen på något sätt motivera skärpta åtgärder mot förbrukningen af vin och öl, hvaremot jag påstår, att förhållandet är snarare det rakt motsatta. Den alltjämt fortgående skärpningen af lagbestämmelserna mot förbrukningen af vin och öl ter sig så mycket egendomligare och onaturligare, då man tager i betraktande den roll, vinoch ölförbrukningen spela i vår världsdels sydligare länder. Om man t. ex. i det gamla kulturlandet Frankrike och öfriga medelhafsländer, där vinet ingår så att säga i det dagliga brödet, och där man sedan urminnes tider har en så genomgående erfarenhet om dess bruk och missbruk, skulle framkomma med sådana motioner som de förevarande, lider det väl intet tvifvel, att allmänheten skulle betänksamt skaka på hufvudet och mena, att med den motionärens tankeförmåga vore mindre väl beställdt. I lika hög grad torde väl denna reflexion gälla om ölförbrukningen i Tyskland, vår närmaste granne i söder. Hvilken oerhörd roll ölet spelar i det dagliga lifvet i detta vidsträckta land, som dock fostrat så många miljoner friska och i såväl andligt som kroppsligt afseende rikt utrustade män och </w:t>
      </w:r>
      <w:r>
        <w:rPr>
          <w:b/>
        </w:rPr>
        <w:t>kvinnor¹</w:t>
      </w:r>
      <w:r>
        <w:rPr>
          <w:b w:val="0"/>
        </w:rPr>
        <w:t>, tillhörande samma stam som vårt eget folk, därom torde det kortaste besök där-</w:t>
        <w:br/>
        <w:br/>
        <w:t>städes i hvilken trakt som helst lämna ojäfaktiga vittnesbörd. Huru Om ändring tänker och handlar man däremot hos oss? Här börja vinet och ölet gr anEe att betraktas såsom farliga gifter, ja, så farliga till och med, att om beträffande förbudslagstiftningen får ohejdadt fortgå, det väl snart kommer att utskänkning erfordras läkarerecept för att erhålla dessa varor. Ett fortsättande på eller försäljdenna väg kan jag således ej vara med om. Min bestämda öfvertyafäantntn gelse är, att det enda effektiva medlet att motarbeta missbruket af af vin och äs vinoch ölnjutandet är att söka på öfvertygelsens väg nå målet. Det (Forts.) går visserligen långsammare än otåliga absolutister kunna finna sig i, men det gifver de jämförelsevis säkraste och pålitligaste resultaten. Genom öfverdrifna lagstiftningsåtgärder dämpar man icke, än mindre utrotar njutningsbegäret. Erfarenheten har visat och kommer att visa, att man snarare verkar i motsatt riktning. Man eggar i stället detta begär och detta i sådan grad, att man lockar och förleder till lagöfverträdelser, hvilket i och för sig och med det ringaktande af lagen, det i öfrigt kan medföra, är en högst betänklig sak, vare sig man ser den från domarens eller den enskilde fosterlandsälskande medborgarens ståndpunkt. Villigt kan jag väl medgifva, att den lagstiftning, som redan kommit till stånd i syfte att försvåra åtkomsten af brännvinet, hvilket ju tillfogat vårt land fruktansvärda skador, varit af omständigheterna påkallad och haft ett välgörande inflytande, men den nu allt tydligare framträdande, af herrar absolutister öppet förkunnade tendensen i denna af dem pådrifna lagstiftning att leda till fullständigt förbud mot att här i riket tillverka och försälja s. k. rusdrycker, kan jag icke godkänna. Anser jag sålunda, att denna lagstiftning beträffande brännvinet redan gått tillräckligt långt, gäller det i ojämförligt högre grad vinet och ölet. Lagstiftningen i denna fråga synes mig nu börja öfvergå till ett olidligt tyranni och till ett oberättigadt förmynderskap och sålunda till ett oförsvarligt ingripande mot den personliga friheten och själfbestämmelserätten, hvaremot, efter min tro, tiden nu är inne att kraftigt reagera, därest vi icke skola falla absolutisterna i armarna och blifva till en visa för andra bildade nationer. Det förefaller mig, som om svenska Riksdagen genom bifall till utskottets förslag skulle stå i begrepp att förlora det lugn och den besinning, att öfvergifva den måtta och den själfbehärskning, som böra känneteckna densamma. Därför, herr talman, yrkar jag afslag på utskottets hemställan.</w:t>
      </w:r>
    </w:p>
    <w:p>
      <w:pPr>
        <w:pStyle w:val="Heading2"/>
      </w:pPr>
      <w:r>
        <w:t>2. Ernst Håkanson (Första kammarens nationella parti, man)</w:t>
      </w:r>
    </w:p>
    <w:p>
      <w:r>
        <w:rPr>
          <w:b w:val="0"/>
        </w:rPr>
        <w:t>Herr talman, mina herrar! Utskottets förevarande utlåtande har synts och synes mig fortfarande vara en ren konsekvens af det beslut denna Riksdag förut fattat om en skrifvelse med begäran om undersökning, huruvida en vidsträcktare medbestämmanderätt icke borde gifvas de kommunala myndigheterna i fråga om försäljning af brännvin.</w:t>
        <w:br/>
        <w:br/>
        <w:t>Den närmast föregående ärade talaren sade, att hvad utskottet gifvit med ena handen toge det strax därefter tillbaka med den andra. Till stöd härför uppläste han två punkter af utskottets motivering. I den första af dessa punkter har utskottet sagt, attaf Riksdagens förra beslut om inrymmande i fall, som i beslutet åsyftas, af en vidsträcktare rätt åt de kommunala myndigheterna, väl icke följde, att i fråga</w:t>
        <w:br/>
        <w:br/>
        <w:t>Samma talare anmärkte jämväl, att utskottets utlåtande vore förhastadt och fotadt på en felaktig slutledning. Jag får väl antaga, att denna anmärkning framkallats af den brist på öfverensstämmelse mellan förenämnda båda punkter den ärade talaren trott sig finna. Jag kan som sagdt icke finna någon bristande öfverensstämmelse. Utskottet har icke alls velat uttala sig om huru långt Kungl. Maj:t lämpligen bör gå i det förslag till lagstiftning i ämnet som kan komma att framläggas. Med full afsikt har utskottet underlåtit att säga, att en förändring är behöflig, och endast sagt, att den omständigheten, att Riksdagen hemställt om en undersökning rörande ökadt inflytande för de kommunala myndigheterna vid beviljande af tillstånd till försäljning af brännvin, bör motivera en undersökning, huruvida icke vidsträcktare medbestämmanderätt bör inrymmas de kommunala myndigheterna beträffande nu ifrågavarande drycker. Undersökningen kan resultera i, att någon vidsträcktare befogenhet för de kommunala myndigheterna icke alls behöfves, eller att beträffande försäljning till afhämtning eller tillfälliga rättigheter en förändring kan erfordras. Utskottet har endast afsett, att den undersökning, som följer af Riksdagens skrifvelse i fråga om brännvin, rimligen bör omfatta jämväl tillstånd till försäljning af vin och öl.</w:t>
        <w:br/>
        <w:br/>
        <w:t>Den ärade talaren på jönköpingsbänken hade några funderingar, om utskottet menat, att åt de kommunala myndigheterna borde inrymmas en sådan bestämmanderätt, att Kungl. Maj:ts befallningshafvande icke skulle ha befogenhet att afslå en ansökan, som nämnda myndigheter tillstyrkt. Jag trotsar någon att kunna läsa utskottets hemställan på detta sätt. Det har icke varit utskottets mening att föreslå någon som helst inskränkning i Kungl. Maj:ts befallningshafvandes befogenhet. Naturligtvis bör Kungl. Maj:ts befallningshafvande ha befogenhet att, äfven om de kommunala myndigheterna tillstyrka, afslå en ansökning om tillstånd till försäljning af vin och öl.</w:t>
        <w:br/>
        <w:br/>
        <w:t>Jag kan icke finna, att den ärade talaren från Göteborg anfört sådana tungt vägande skäl, som böra föranleda Första kammaren att fatta ett beslut, som står i strid med kammarens beslut om de kommunala myndigheternas inflytande vid meddelande af tillstånd till brännvinsförsäljning. Jag medger väl, att om man har så klart för sig som den ärade talaren hade, att någon förändring icke bör under några villkor förekomma med afseende på de kommunala myndigheternas deltagande vid dessa frågors behandling, man icke kan till-</w:t>
        <w:br/>
        <w:br/>
        <w:t>styrka en hemställan om undersökning, men utskottet har ingalunda Om ändring så klart för sig, att icke ändring i en eller annan punkt kan erfordras. ,' gällande</w:t>
        <w:br/>
        <w:br/>
        <w:t>På dessa grunder ber jag att få yrka bifall till utskottets utbeträffande låtande. utskänkning</w:t>
        <w:br/>
        <w:br/>
        <w:t>eller försälj-</w:t>
      </w:r>
    </w:p>
    <w:p>
      <w:pPr>
        <w:pStyle w:val="Heading2"/>
      </w:pPr>
      <w:r>
        <w:t>3. Klas Hugo Bergendahl (Första kammarens nationella parti, man)</w:t>
      </w:r>
    </w:p>
    <w:p>
      <w:r>
        <w:rPr>
          <w:b w:val="0"/>
        </w:rPr>
        <w:t>Jag tillåter mig att föreslå en ändring i utaftän a skottets hemställan, nämligen att orden »samt till försäljning till afaf vin.och 3r hämtning af sådana drycker» måtte utgå ur utskottets kläm, och hvari- (Forts.) genom utskottets hemställan kommer att afse endast utskänkning af vin och öl. Jag skall med några ord angifva skälen till detta yrkande.</w:t>
        <w:br/>
        <w:br/>
        <w:t xml:space="preserve">Det har alltid väckt min förvåning, att när man gått till angrepp mot rätten till försäljning till afhämtning af vin och öl, man förbisett, att den grundläggande bestämmelsen för denna handelsrätt är att söka i näringsfrihetsförordningen af den 18 juni 1864. Det står nämligen där i 1 $, att svensk man eller </w:t>
      </w:r>
      <w:r>
        <w:rPr>
          <w:b/>
        </w:rPr>
        <w:t>kvinna¹</w:t>
      </w:r>
      <w:r>
        <w:rPr>
          <w:b w:val="0"/>
        </w:rPr>
        <w:t xml:space="preserve"> är, med de undantag och inskränkningar samt under de villkor i öfrigt, som nedan i förordningen upptagas, berättigad i stad eller å landet idka handel eller fabriksrörelse, handtverk eller annan handtering. MHvilka äro då de undantag som i första &amp; åsyftas? De uppräknas i 88. Bland undantagen förekomma försäljning af sprängämnen, gifter, eldfarliga ämnen m. m. samt försäljning af brännvin och handel med andra brända och destillerade drycker äfvensom all utskänkningsrörelse. Men från den grundläggande bestämmelsen har icke gjorts undantag för försäljning till afhämtning af vin och öl. Nu vet jag, att man redan brutit mot den bestämmelsen genom att för försäljning af vin och öl till afhämtning, fordra tillstånd af Kungl. Maj:ts befallningshafvande, hvilken myndighet sålunda skall gifva licens. Jag anser, att denna föreskrift innebär ett förbiseende af näringsfrihetsförordningens bestämmelser, och det påstås ha inträffat, att när Kungl. Maj:ts befallningshafvande nekat att bevilja tillstånd till försäljning af öl och vin till afhämtning och vederbörande klagat däröfver under åberopande af den rätt, som näringsfrihetsförordningen medgifver, Kungl. Maj:ts befallningshafvandes beslut upphäfts. Det synes mig alldeles orimligt, som motionärerna gjort, att likställa rätten till utskänkning af vin och maltdrycker med rätten till försäljning af sådana drycker till afhämtning. Det synes mig däremot kunna försvaras, hvad utskottet föreslagit rörande utskänkning, och torde utskottets förslag härutinnan kunna anses stå i öfverensstämmelse med det beslut, som Riksdagen förut fattat med afseende på utskänkning af brännvin, nämligen att lämna de kommunala myndigheterna större inflytande vid beviljandet af dylika utskänkningsrättigheter och särskildt hvad angår tillfälliga rättigheter. Men det synes mig alldeles orimligt, att de kommunala representationerna skulle ha rätt att bestämma, hvilka skulle äga rätt att försälja vin och öl till afhämtning, så länge denna rättighet är så lagfästad, som den blifvit i näringsfrihetsförordningen. Jag tror, att i större och äfven medelstora städer det skall vara förenadt med stor svårighet för de kommunala representationerna att pröfva dessa frågor. Försäljning till afhämtning kan därför enligt min mening icke likställas med rätten till utskänkning. Det synes mig vara alldeles till-</w:t>
        <w:br/>
        <w:br/>
        <w:t>räckligt för tillgodoseende af nykterhetens och ordningens intresse, att nu? gällande bestämmelse får kvarstå orubbad, och att möjligen en ändring i näringsfrihetsförordningen vidtages på det att det beslut, Kungl. Maj:ts befallningshafvande meddelar i fråga om rätt till försäljning af vin och maltdrycker till afhämtning, icke må anses stå i strid med näringsfrihetsförordningens stadgande.</w:t>
        <w:br/>
        <w:br/>
        <w:t>På dessa grunder ber jag, herr talman, få yrka, att orden »samt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153</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