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1185</w:t>
      </w:r>
    </w:p>
    <w:p>
      <w:r>
        <w:rPr>
          <w:b/>
        </w:rPr>
        <w:t xml:space="preserve">Datum: </w:t>
      </w:r>
      <w:r>
        <w:t>1911-05-04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Norlen (Liberala samlingspartiet, man)</w:t>
      </w:r>
    </w:p>
    <w:p>
      <w:r>
        <w:rPr>
          <w:b w:val="0"/>
        </w:rPr>
        <w:t>Då jag varit med om utskottets behandling af motionen och äfven kommit till det resultat hvartill utskottet har kommit, anser jag, att jag bör yttra några ord därom.</w:t>
        <w:br/>
        <w:br/>
        <w:t>Hvad först tobaken beträffar, har jag ansett saken klar, som redan är påvisadt, då Riksdagen redan begärt genom en skrifvelse en utredning af frågan i hela dess vidd. Men hvad sedan kaffet beträffar, så, då vi fäste oss vid den utredning, som motionären har begärt, kommo vi inför ganska stora svårigheter. Motionären har nämligen begärt en undersökning angående kaffemissbrukets skadliga följder för folkhälsan. En sådan undersökning torde dock vara ganska svår att utföra. Vi diskuterade nog den saken, men kunde icke tänka oss, huru det skulle gå för sig att undersöka, huru kaffemissbruket skadligt inverkar på folkhälsan. Om motionären i stället hade begärt en undersökning om, i hvilken utsträckning kaffemissbruket förekommer i olika delar af landet, särskildt bland barnen, då hade det varit en undersökning, som varit ganska lätt att åstadkomma genom skolorna. Ett sådant försök till undersökning har redan vidtagits genom Sveriges lärares nykterhetsförbund och af dem publicerats i den här omtalade lilla folkskriften. Då hade man haft någonting att hålla sig till, och sedan hade man kunnat yrka på åtgärders vidtagande. Nu kan man ju ha en viss aning om att det finnes ett kaffemissbruk och att det har en skadlig inverkan på folkhälsan, samt att därför något behöfver åtgöras. Men hvad skulle då åtgöras? Jo, motionären har själf icke kommit till annat resultat, än att det skulle ske genom upplysning.</w:t>
        <w:br/>
        <w:br/>
        <w:t>Nu har utskottet inhämtat, att intresse för ett sådant arbete förefinnes och är ganska stort, och jag vet, att särskildt Sveriges folkskollärarekår har blicken öppen för denna fråga. Jag är också öfvertygad om, att det icke torde vara många barn, som gå igenom Sveriges folkskolor, utan att ha fått veta, att till och med kaffebruk och icke blott kaffemissbruk för barn är farligt.</w:t>
        <w:br/>
        <w:br/>
        <w:t>Här uppstår en annan fråga, nämligen huru man skall kunna nå hemmen. Jag vet också, att folkskollärarekåren sökt att nå hemmen genom att anordna föräldramöten, vid hvilka läkare anmodats att hålla föredrag i ämnet. Då nu härtill en organisation frivilligt tagit initiativ till ytterligare upplysningsarbete genom spridandet af den förut omtalade folkskriften och begärt statsunderstöd — och vi hafva inhämtat, att denna förening har all utsikt att få detta statsunderstöd — så hafva vi ansett, att vi redan äro inne på rätta vägen i detta stycke. Och vi anse att man i detta stycke bör gå samma väg, som man går i fråga om upplysningen angående alkoholens skadliga verkningar, att frivilliga föreningar</w:t>
        <w:br/>
        <w:br/>
        <w:t xml:space="preserve">och organisationer taga hand om saken, men att det allmänna, Ang. åtgärder staten, lämnar understöd, där så kan anses nödigt. Vi äro sålunda </w:t>
      </w:r>
      <w:r>
        <w:rPr>
          <w:b/>
        </w:rPr>
        <w:t>mor²</w:t>
      </w:r>
      <w:r>
        <w:rPr>
          <w:b w:val="0"/>
        </w:rPr>
        <w:t xml:space="preserve"> Vu af redan inne på den vägen och hafva att fortsätta på densamma. Forte) Därför ha vi ansett det onödigt att skrifva till Kungl. Maj:t och begära en utredning om hvad som bör åtgöras, då vi äro på god väg att verkligen åtgöra något i denna fråga. Om man då låter denna sak utveckla sig som den börjat, så torde det vara till fyllest i detta stycke. Och är det så, att här begäres understöd för organisationer, som frivilligt vilja arbeta i «detta stycke, och regeringen saknar medel att använda för sådant understöd, då blir det regeringens sak, att komma in till Riksdagen och begära särskildt anslag för detta ändamål. Man skulle också kunna tänka sig, att denna fråga upptoges af den statsunderstödda föreläsningsverksamheten, och jag tror icke det skulle vara omöjligt, att så kommer att ske, om uppmärksamheten rikta- «des därpå. Det är just af sådana skäl, som vi icke ansett oss böra tillstyrka en riksdagsskrifvelse, emedan vi, som sagdt, anse, att det varit alldeles öfverflödigt att nu göra det, då saken är på god väg att realiseras. Jag är också öfvertygad om, att motionens fram. komst och behandling här skall ytterligare fästa uppmärksamhet på frågans vikt och betydelse, och att det frivilliga arbete, som redan är i gång, skall taga större fart. Därför tror jag icke, att det behöfves någon skrifvelse i denna fråga, och jag ber sålunda, herr talman, att få yrka bifall till utskottets hemställan.</w:t>
      </w:r>
    </w:p>
    <w:p>
      <w:pPr>
        <w:pStyle w:val="Heading2"/>
      </w:pPr>
      <w:r>
        <w:t>2. Sven Persson (Socialdemokraterna, man)</w:t>
      </w:r>
    </w:p>
    <w:p>
      <w:r>
        <w:rPr>
          <w:b w:val="0"/>
        </w:rPr>
        <w:t>Herr talman, mina herrar! Utskottet har yrkat afslag på min framlagda motion, fastän det gjort det med en synnerligen vänlig motivering. Därför skall jag nu icke vidare upptaga kammarens tid utan blott hålla: ett ytterst kort »liktal» öfver motionen.</w:t>
        <w:br/>
        <w:br/>
        <w:t>Den statistik, vi för närvarande hafva, som belyser arbetarnes och vederlikars ställning, började ju år 1893, och i denna synnerligen väl skötta statistik — fastän den enligt mitt förmenande borde vara något mer omfattande — hafva vi ju fått vetskap om arbetarnes inkomster, arbetstid, arbetsvilkor med mera. Men hvad som vi däremot icke fått vetskap om af statistiken är, huru arbetarne verkligen lefva, huru arbetarne förbruka den inkomst, som de hafva, och helt visst är det icke minst af behofvet påkalladt, att man får klarhet just i detta afseende. Den fråga, som vi nyss behandlat, hvaribland annat ingick kaffemissbruket, synes mig utgöra ett starkt skäl för att man bör få en statistisk undersökning om arbetarnes lefnadsförhållanden. Vi hafva klart för oss, att det förbrukas en hel mängd kaffe i landet, nämligen sex kilo per år och inbyggare, men hvilka folkklasser det är, som förbruka detta kaffe, det hafva vi icke klart för oss, då förbrukningen inom alla klasser helt visst icke är lika. Att få upplysning om allt detta, skulle icke vara så illa. I kungl. Kommerskollegii afdelning för arbetsstatistik upptagas detaljvaruprisen på ett visst antal orter i riket, och det synes mig, som om denna statistik borde utvidgas, ty man må icke tro, att den på något sätt är uttömmande och därmed tillfredsställande.</w:t>
        <w:br/>
        <w:br/>
        <w:t>Man kan få reda på arbetarnes fysiologiska näringsbehof, det vill säga hygienikerna hafva uträknat, huru mycket som erfordras</w:t>
        <w:br/>
        <w:br/>
        <w:t xml:space="preserve">för: vuxna män och </w:t>
      </w:r>
      <w:r>
        <w:rPr>
          <w:b/>
        </w:rPr>
        <w:t>kvinnor¹</w:t>
      </w:r>
      <w:r>
        <w:rPr>
          <w:b w:val="0"/>
        </w:rPr>
        <w:t xml:space="preserve"> samt barn i vissa åldrar för att hålla Äng. en statiden :så kallade näringsbalansen uppe, med andra ord, huru mycket od öfver de behöfva för att uppehålla lifvet och för att ordentligt Ullöra made e 105 sitt arbete. Men när det gäller att utröna konsumtionens kvantitet, — nader. kvalitet och ändamålsenlighet, ty på detta hvilar Just en massa (Forts) förutsättningar för att kunna klart bedöma, huru man skall inrikta den sociala lagstiftningen på skilda områden, då saknar man tillräckligt vägledande undersökningar. | Flerestädes i utlandet har man vidtagit dylika omfattande hushållsstatistiska undersökningar, och man har så småningom arbetat sig fram till tre linjer beträffande arbetarnes och vederlikars lefnadsstandard. Den första linjen brukar man benämna det rena existensminimum, det vill säga frihet från hunger och från fysiska um- .bäranden, men föga därutöfver; det är den linje, som angifver arbetarens ställning, då han befinner sig på den ståndpunkt, att han nätt och jämt kan bevara arbetsoch fortplantningsförmågan, men något därutöfver blir det icke. Den andra linjen brukar man kalla arbetarens effektivitetsstandard, det vill säga den ordentliga försörjningen, där arbetaren har icke blott till lifvets uppehälle nödig mat utan också lämpliga bostäder, kläder för tillräckliga ombyten med mera. Den tredje linjen är den, som betecknar en högre existens, en mera lifsbefrämjande existens, där arbetaren icke blott har mat för dagen, kläder och bostad, utan där han kan genom försäkringsverksamhet trygga sig mot sjukdom, ålderdom, arbetslöshet, och där han kan lägga något på sin intellektuella utveckling, där han kan draga ordentlig försorg om barnens uppfostran med mera. För att få belyst, i hvilken mån våra arbetare och deras vederlikar befinna sig inom den ena eller andra af dessa linjer, är det af behofvet påkalladt, att man gör noggranna undersökningar, och dessa undersökningar kunna näppeligen företagas på annat sätt än just genom åstadkommande af hushållsstatistik. Men när jag väckt min motion, har jag äfven haft ett annat mål i sikte, som för mig ställt sig bland de främsta, det målet nämligen att, genom att få undersökningar dels verkställda och dels sedermera offentliggjorda, huru arbetarna och deras vederlikar lefva, och huru de förbruka sin inkomst, man skulle skapa möjlighet och förutsättningar för att få i gång en ordentlig och rationell undervisning åt folket, huru man verkligen lefver och huru man verkligen bör lefva. Jag är öfvertygad om, att en sådan undervisning icke är minst behöflig bland arbetarklassen, där det icke lefves alls så ändamålsenligt, som det borde göras, utan lefves i högsta grad ändamålslöst. Arbetarna hafva ibland ingen kunskap och. föga begrepp om, huru de lämpligen böra ordna sitt hushåll för att inrätta det på det mest praktiska sätt, och naturligtvis därigenom äfven på det för samhället lämpligaste sätt. Först genom</w:t>
        <w:br/>
        <w:br/>
        <w:t>att man får påvisa bristerna och får dem fram i dagen, får man möjlighet att igångsätta ett mer praktiskt och rationellt uppfostringsarbete för folket i allmänhet, buru man skall inrätta sitt hushåll för att föra en så praktisk tillvaro som möjligt. Det är icke minst detta, som har påverkat mig att framkomma med det förslag, som jag här har förelagt.</w:t>
        <w:br/>
        <w:br/>
        <w:t>Om betydelsen af denna hushållsstatistik synas alla vara eniga. Redan den kommitté, som kungl. Kommerskollegium tillsatte 1902 för att uppgöra plan för de arbetsstatistiska undersökningarna, framhöll behofvet och betydelsen utaf hushållsstatistik, och till kommitténs utlåtande anslöt sig kungl. Kommerskollegium — detta redan år 1903; alltså för nu 8 år tillbaka.</w:t>
        <w:br/>
        <w:br/>
        <w:t>Vi sågo också förra året, hurusom industriförbundet, på sätt utskottet i sitt utlåtande utförligt har omnärant, ingick till Kungl. Maj:t med förslag om föranstaltandet af en slik statistik. Och genom den motion, som jag har väckt, synes mig hafva ådagalagts, att äfven inom arbetarklassen intresse finnes just för en sådan statistik.</w:t>
        <w:br/>
        <w:br/>
        <w:t>När således alla parter synas vara eniga, så är det ju besynnerligt, tycker man, att det icke hittills har blifvit någonting utaf, i synnerhet som, såsom jag påpekat i min motion, Kommerskollegium redan år 1903 framhöll betydelsen utaf en hushållsstatistik samt vidare år 1910 i en skrifvelse till Kungl. Maj:t ytterligare påmint om densamma. Utaf utskottsbetänkandet framgår, att Kommerskollegium fortfarande är synnerligen intresseradt för saken. Afven utskottet är för sitt vidkommande synnerligen intresseradt samt instämmer helt och fullt i motionens syfte och anför, bland annat, hurusom en dylik statistik är erforderlig ej blott för de speciella industrioch arbetarintressena, utan äfven för statsmakterna är utaf synnerligen stor betydelse, enär man på grund af denna statistik skulle kunna på ett klarare och bättre sätt än hittills grunda beskattningsväsendets rationella utdaning — hvilket motiv jag icke förut närmare tänkt på — samt vidare för sociallagstiftningens successiva påbyggande. Det anföres därjämte, såsom jag äfven anfört i min motion, att man vid de officiella löneregleringarna, som så ofta förekomma, borde kunna finna en god vägledning just genom en sådan statistik. För mitt vidkommande vill jag tillägga, att man icke blott vid de officiella löneregleringarna utan äfven vid de enskilda löneregleringarna har synnerligen stort behof af en planläggning å här omnämnda område. Ty det börjar utveckla sig allt mer och mer så, att vid uppgörande äfven af aftal mellan arbetsgifvare och arbetare uppgörelse träffas om sg. k. riksaftal, där man fastställer en viss grundlön, hvilken man sedermera bygger på med olika tillägg, allt eftersom man anser orterna vara dyra. Nu har man tydligen icke någon bestämd uppfattning om, hvilka orter äro så eller så dyra. Jag vill icke säga, att dessa bestämmelser i aftalen bestämmas på en ren slump, utan</w:t>
        <w:br/>
        <w:br/>
        <w:t>man söker nog att vägleda sig fram så godt man kan. Men någon Ang. en statitillfredsställande klarhet har man härvidlag visst icke. i ing sr</w:t>
        <w:br/>
        <w:br/>
        <w:t>Nu framgår emellertid af utskottsbetänkandet, att frågan redan ”nadsomkost. är föremål för Kungl Maj:ts behandling. Och med den välvillighet, = nader. hvarmed nu alla uti saken intresserade uttalat sig för statistiken i (Forts. fråga, vill jag väl hoppas och tro, att det icke får dröja nya 7 år, till dess att ifrågavarande statistik verkligen kommer till utförande, utan att frågan må utredas och statistiken igångsättas snarast möjligt.</w:t>
        <w:br/>
        <w:br/>
        <w:t>Jag vill nu blott tillägga, att Kommerskollegium uttryckt i sin skrifvelse, att det skulle blifva en synnerligen dyr historia, och kollegium räknar till och med ut, att den skulle komma att kosta inemot 100,000 kronor sammanlagdt, och ändå skulle statistiken blott komma att omfatta 3,000 hushållsböcker, utaf hvilka man beräknat att minst !/s skulle inkomma. Jag tror nu, att, med vårt folks benägenhet för ordning och skick, man kan beräkna mer än '/s. Hvad undersökningen i Stockholm beträffar, gaf den ju ett ganska godt resultat.</w:t>
        <w:br/>
        <w:br/>
        <w:t>Kommerskollegium synes draga sig för föreliggande förslag om</w:t>
        <w:br/>
        <w:br/>
        <w:t>undersökningarnas fortgående på en gång öfver hela riket på grund af kostnaderna och anser, att man kan nå samma mål, om man undersöker allenast en bit i sänder, alltså låter undersökningarna Tortlöpa under en tidsperiod af några år framåt. Jag är icke riktigt öfverens med Kommerskollegium i detta afseendet. J ag tror nämligen, att, om man skall få fram det resultat, som är det bästa utaf undersökningarna, är det rentaf nödvändigt, att de fortgå i hela sin utsträckning under ett år. Ty priserna växla från det ena året till det andra, hvilket synes mig utgöra en viss svårighet för att få en klar öfverblick öfver hela läget, därest man låter undersökningarna fortgå på skilda orter under en tidsperiod af flera år. Men det är gifvetvis en sak, som måste ingående och praktiskt undersökas och ordnas Vi skola väl hoppas på det bästa resultat. Men för mitt vidkommande skall jag be att få understryka, att jag anser lämpligast, äfven om det skulle blifva något dyrare, att på en gång låta undersökningarna fortgå ett och samma år utöfver hela linjen. Det synes mig för öfrigt icke spela någon så stor roll i kostnadsafseende, ity att ändå, om man fortsätter med undersökningarna under en något längre period, kostnaderna ju komma igen fastän de fördelas på några år.</w:t>
        <w:br/>
        <w:br/>
        <w:t>Med detta har jag velat ytterligare utveckla min motion. Såsom ärendet nu ligger, anser jag mig icke behöfva göra något yrkande, allt under förboppning om, att hvad jag sålunda framhållit i hvarje fall snart må lända till ett behöfligt resultat.</w:t>
        <w:br/>
        <w:br/>
        <w:t xml:space="preserve">af vederbörande verks medel utbetalas pension med samma belopp och enligt samma grunder, som gällde för pension från civilstatens </w:t>
      </w:r>
      <w:r>
        <w:rPr>
          <w:b/>
        </w:rPr>
        <w:t>änkeoch²</w:t>
      </w:r>
      <w:r>
        <w:rPr>
          <w:b w:val="0"/>
        </w:rPr>
        <w:t xml:space="preserve"> pupillkassa, under villkor att tjänstemannen till verkets kassa betalade lika stora årsoch befordringsafgifter, som han skolat erlägga, om han varit delägare i civilstatens </w:t>
      </w:r>
      <w:r>
        <w:rPr>
          <w:b/>
        </w:rPr>
        <w:t>änkeoch²</w:t>
      </w:r>
      <w:r>
        <w:rPr>
          <w:b w:val="0"/>
        </w:rPr>
        <w:t xml:space="preserve"> pupillkassa, dock att förmän och vakter, hvilka före 1912 års ingång anställts vid "Trollhätte kanalverk, endast skulle behöfva erlägga årsafgifter.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