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1196</w:t>
      </w:r>
    </w:p>
    <w:p>
      <w:r>
        <w:rPr>
          <w:b/>
        </w:rPr>
        <w:t xml:space="preserve">Datum: </w:t>
      </w:r>
      <w:r>
        <w:t>1911-05-20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Thylander (–, man)</w:t>
      </w:r>
    </w:p>
    <w:p>
      <w:r>
        <w:rPr>
          <w:b w:val="0"/>
        </w:rPr>
        <w:t xml:space="preserve">Man säger sig frukta konsekvenserna af bifall till Kungl. Maj:ts förslag, men fråga är, huruvida icke dessa konsekvenser komma utan att behöfva någon sådan påtryckning, som här i fråga. Jag ber att få erinra om, att från olika grupper af pensionstagare, hvilka icke varit delaktiga i någon </w:t>
      </w:r>
      <w:r>
        <w:rPr>
          <w:b/>
        </w:rPr>
        <w:t>änkeoch²</w:t>
      </w:r>
      <w:r>
        <w:rPr>
          <w:b w:val="0"/>
        </w:rPr>
        <w:t xml:space="preserve"> pupillkassa, framställningar gång efter annan ha inkommit om sådan pension, och det kan hända, att denna ström af framställningar blir så stark, att denna fråga förr eller senare måste ordnas i sin helhet, så att pensionen blir familjepension, ty förr lär icke Riksdagen få frid och ro för denna sak.</w:t>
        <w:br/>
        <w:br/>
        <w:t>Jag kan icke se, att dessa konsekvenser skulle bli så farliga, och därför ber jag att få vidhålla mitt förut framställda yrkande.</w:t>
        <w:br/>
        <w:br/>
        <w:t>Efter härmed slutad öfverläggning gaf herr talmannen propositioner först på bifall till utskottets hemställan och vidare på bifall till samma hemställan med den af herr Persson i Stallerhult under öfverläggningen föreslagna ändring däruti; och förklarade herr talmannen den förstnämnda propositionen vara med öfvervägande ja godkänd. Votering begärdes emellertid, i anledning hvaraf nu uppsattes, justerades och anslogs denna voteringsproposition:</w:t>
      </w:r>
    </w:p>
    <w:p>
      <w:pPr>
        <w:pStyle w:val="Heading2"/>
      </w:pPr>
      <w:r>
        <w:t>2. Carl Persson (Lantmanna- och borgarepartiet inom andrakammaren, man)</w:t>
      </w:r>
    </w:p>
    <w:p>
      <w:r>
        <w:rPr>
          <w:b w:val="0"/>
        </w:rPr>
        <w:t>Herr talman! Jag vågar begära ordet äfven vid denna punkt för att framställa ett yrkande.</w:t>
        <w:br/>
        <w:br/>
        <w:t>Här är fråga om staten för folkskollärarnas pensionsinrättnings såväl direktion som tjänstemän. Löneregleringskommittén har haft denna fråga under utredning, och i utskottets betänkande finnes intaget åtskilligt af hvad kommittén 1 frågan anfört. Om man ser på de löner, som här äro föreslagna, så finner man, att åtskilliga ändringar äro vidtagna i löneregleringskommitténs förslag. Jag skall emellertid hålla mig endast till direktionens ordförandes och ledamöters löner. Kommittén föreslog lönen för ordföranden till 2,500 kronor och för hvar och en af ledamöterna till 2,000 kronor. Här äro de höjda, ordförandens med 5300 kronor och hvarje ledamots med 400 kronor. Det vill emellertid synas mig, som om dessa förtroendeuppdrag skulle vara tillräckligt högt aflönade med de af kommittén föreslagna beloppen. Det är att märka, att löneregleringskommittén, när den behandlade denna lönestat, hade en aning om, att denna inrättning skulle få några fler kassor att förvalta än för närvarande, och därför uppställde kommittén, när den satte ordförandens och ledamöternas i direktionen lön till 2,500 och 2,000 kronor, det förbehållet, att äfven för den händelse inrättningens förvaltning komme att utsträckas till ytterligare en eller annan ny pensionsanstalt, detta icke borde få föranleda någon höjning i de föreslagna arfvodena. Nu är att märka, att detta kommitténs utlåtande afgafs i slutet af förra året. Efter dess afgifvande blef ytterligare en kassa tillagd denna inrättning. Trots det uttalande, som jag nyss citerade, beslöts det då, den 3 februari, af Kungl. Maj:t, att direktionens ordförande skulle få ytterligare 300 kronor och hvarje ledamot ytterligare 225 kronor. Därigenom har ordförandens nuvarande lön kommit upp till 2,650 kronor och ledamöternas till 2,075 kronor. Nu heter det i det kungl. förslaget, att det är nödvändigt att åter höja dessa löner, trots det de höjdes den 3 februari. Jag undrar, om man bör sätta så höga arfvoden för förtroendeuppdrag af denna art. Vi veta ju, att de kunna förenas både med ordinarie statstjänst och åtskilliga andra arbetsamma uppdrag, och vi veta ock, att af de nuvarande innehafvarna af dessa uppdrag en har statstjänst af tredje graden och en både statstjänst och åtskilliga andra kräfvande förtroendeuppdrag. Jag för min del håller alldeles bestämdt före att det skulle vara tillräckligt om man i detta fall följde kommitténs förslag till arfvodesbelopp.</w:t>
        <w:br/>
        <w:br/>
        <w:t>Jag vill erinra om, att Riksdagen för icke många dagar sedan fastställde arfvoden för ordföranden och ledamöterna i en annan liknande direktion, nämligen postsparbankens. Där satte man arfvodet för ordföranden till 2,000 kronor -- det fanns emellertid en reserva-</w:t>
        <w:br/>
        <w:br/>
        <w:t>med 1,200 kronor -— och för hvarje ledamot till 600 kronor. Här har kommittén föreslagit 2,000 kronor till hvar ledamot, och utskottet tillstyrker 2,400 kronor. Det kan väl icke vara rimligt.</w:t>
        <w:br/>
        <w:br/>
        <w:t xml:space="preserve">Nu är det att märka, att denna sak icke kan inverka på den fråga, om hvilken vi nyss voterat och således hvarken gagna eller skada </w:t>
      </w:r>
      <w:r>
        <w:rPr>
          <w:b/>
        </w:rPr>
        <w:t>änkeoch²</w:t>
      </w:r>
      <w:r>
        <w:rPr>
          <w:b w:val="0"/>
        </w:rPr>
        <w:t xml:space="preserve"> pupillkassorna. Här böra sålunda barmhärtighetsskäl icke få inverka på kammarens beslut, utan här tycker jag, att man skall räkna ordentligt, och då anser jag, att ett arfvode af 2,500 kronor för ordföranden och 2,000 kronor för hvarje ledamot är en fullt tillräcklig ersättning för deras uppdrag.</w:t>
        <w:br/>
        <w:br/>
        <w:t>Jag ber sålunda, herr talman, att det föredragna stycket godkännes med den ändring, att i staten, som återfinnes på sidan 76, ordförandens arfvode sättes till 2,5C0 kronor och de båda direktionsledamöternas till hvardera 2,000 kronor, samt att slutsumman ändras på det sätt som häraf blir en följd.</w:t>
      </w:r>
    </w:p>
    <w:p>
      <w:pPr>
        <w:pStyle w:val="Heading2"/>
      </w:pPr>
      <w:r>
        <w:t>3. Elof Lindström (Lantmanna- och borgarepartiet inom andrakammaren, man)</w:t>
      </w:r>
    </w:p>
    <w:p>
      <w:r>
        <w:rPr>
          <w:b w:val="0"/>
        </w:rPr>
        <w:t>Herr talman, mina herrar! Jag ber att få göra några erinringar till den föregående ärade talarens anförande.</w:t>
        <w:br/>
        <w:br/>
        <w:t xml:space="preserve">Jag vill då först nämna, att folkskollärarnas pensionsinrättning ursprungligen icke hade någon annan funktion än den, som angifves genom själfva namnet. När sedermera nya tjänstemannakårer fått sina pensionsfrågor reglerade, har den ena kåren efter den andra i pensionshänseende lagts under denna styrelse, så att folkskollärarnas pensionsinrättning nu handhar icke blott folkskollärarnas pensionering, utan äfven folkskollärarnas </w:t>
      </w:r>
      <w:r>
        <w:rPr>
          <w:b/>
        </w:rPr>
        <w:t>änkeoch²</w:t>
      </w:r>
      <w:r>
        <w:rPr>
          <w:b w:val="0"/>
        </w:rPr>
        <w:t xml:space="preserve"> pupillkassa, elementarlärarnas </w:t>
      </w:r>
      <w:r>
        <w:rPr>
          <w:b/>
        </w:rPr>
        <w:t>änkeoch²</w:t>
      </w:r>
      <w:r>
        <w:rPr>
          <w:b w:val="0"/>
        </w:rPr>
        <w:t xml:space="preserve"> pupillkassa, småskollärares m. fl. ålderdomsunderstödsanstalt, lasarettsläkarnas pensionskassa, döfstumlärarnas pensionsanstalt och fiickskollärarinnornas pensionsanstalt. När nu dessa kassor, den ena efter den andra, successivt lagts under pensionsinrättningen, så har man som ersättning för det ökade arbetet för hvarje gång lämnat en liten förhöjning i ledamöternas af direktionen och tjänstemännens arfvoden. Nu är det snart nya grupper att förvänta, som komma att läggas under denna kassa. Jag vill nämna extra provinsialläkarnas pensionskassa, vidare pensionsinrättningen för lärarepersonalen vid de kommunala mellanskolorna, för slöjdlärarna vid folkoch småskolor äfvensom vid särskilda slöjdskolor och slutligen för lärarepersonalen vid statsunderstödda sinnesslöanstalter. Samtliga dessa kårers pensionskassor komma under nästa och de därpå följande åren att läggas under folkskollärarnas pensionsrättning. Nu har man i den kungliga propositionen tänkt bryta med det gamla systemet, hvilket som sagdt bestod däri, att så snart en ny kassa kom till, ökade man lönerna. Nu ha lönerna tagits till så, att de skola räcka för en tid framåt, äfven om någon ny kassa skulle komma till, och skulle det visa sig,</w:t>
        <w:br/>
        <w:br/>
        <w:t xml:space="preserve">att för många kassor komma till, bör man rätta saken på det sättet, att man anställer nya tjänstemän i stället för att höja lönerna. Däremot kan man icke öka styrelseledamöternas antal. Därför böra arfvodena för styrelseledamöterna vara så pass tilltagna, att man, när nya kassor komma till, hvilket mycket snart blir fallet, slipper att för hvarje kassa öka arfvodena. Det är gifvet, att arfvodena böra vara så tilltagna, att de räcka för en afsevärd tid framåt. Nu är arfvodet för ordföranden 2,650 kronor. Redan 1908 föreslog statskontoret, att det skulle höjas till 3,000 kronor. Under det Kungl. Maj:t vill höja arfvodet, så att det räcker en lång tid framåt, vill herr Carl Persson sänka arfvodet. På samma sätt är det med ledamöternas arfvoden. De utgå nu med 2,075 kronor, statskontoret har föreslagit, att de skulle höjas till 2,400 kronor, och Kungl. Maj:t föreslår 2,400 kronor, men herr Carl Persson vill sänka arfvodena, allt under det han framhåller, äfven han, att de böra tagas till så, att de räcka en afsevärd tid framåt. Herr Carl Persson stöder sig på löneregleringskommittén, men af hvad han anfört finner man, att han icke har något så starkt stöd hos denna kommitté. Denna afgaf sitt förslag, innan den stora och krångliga kassan, </w:t>
      </w:r>
      <w:r>
        <w:rPr>
          <w:b/>
        </w:rPr>
        <w:t>flickskollärarinnornas²</w:t>
      </w:r>
      <w:r>
        <w:rPr>
          <w:b w:val="0"/>
        </w:rPr>
        <w:t xml:space="preserve"> pensionskassa, kom till. Då voro arfvodena för ledamöterna 1,850 kronor, och det var rimligt, att kommittén ville höja den till 2,000 kronor. Nu äro arfvodena 2,075 kronor, och då kan det icke vara rimligt att gå tillbaka till 2,000 kronor.</w:t>
        <w:br/>
        <w:br/>
        <w:t>Jag vill med anledning af jämförelsen med postsparbanken och andra sådana kassor framhålla ett par saker till. Såsom herrarna hörde af de många namnen, är det många olika kassor, som ingå i den nu förevarande. Den, som är något inne i pensionsförhållandena, vet, hur krångligt det är att känna till dessa kassor. På grund af historiska och andra förhandenvarande förhållanden blir det en hel liten vetenskap att känna till dem alla — de skulle bli 12—13 stycken. — Det fordras därför, att de personer, som ha dem om hand, känna till alla dessa saker, de böra ha erfarenhet, vana och kunskap på detta område. Vidare är det fråga om en betydande medelsförvaltning. Jag vill blott erinra om att fonderna tillsammans uppgå till 35 miljoner kronor. Styrelsens ledamöter äro ansvariga för förvaltningen af alla dessa medel. Det är därför uppenbart, att styrelsen måste bestå af dugligt och kvalificeradt folk. Det är med hänsyn till detta och med hänsyn till de väntade ökade göromålen, som jag anser, att arfvodena böra tagas till så, att de räcka för framtiden, hvilket ju också herr Carl Persson sagt, att han i princip går med på. Jag kan nu icke säga, att 2,400 kronor. är precis den rätta siffran. Den är föreslagen af statskontoret och accepterad af direktionen och af utskottet. Jag kan icke bevisa att den är riktig, men jag påstår, att den siffra, som herr Carl Persson föreslagit, är oriktig; det är bara detta, jag velat säga.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