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1229</w:t>
      </w:r>
    </w:p>
    <w:p>
      <w:r>
        <w:rPr>
          <w:b/>
        </w:rPr>
        <w:t xml:space="preserve">Datum: </w:t>
      </w:r>
      <w:r>
        <w:t>1912-05-08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Det ser kanske litet egendomligt ut, att min ärade länskamrat begär ordet och jag tiger, under det att min motion behandlas. Detta föranleder mig att säga några ord, ehuru jag verkligen icke tänkt att begära ordet på grund af den långt framskridna tiden, men då tystnad från min sida möjligen skulle kunna misstydas, så skall jag be att få yttra mig.</w:t>
        <w:br/>
        <w:br/>
        <w:t>Afsikten med den motion, som jag väckt, var, att det här enligt min uppfattning fanns åtskilliga intressen, som borde befrämjas. Här fanns en egendom, som var synnerlig lämplig för styckning, här fanns gamla hus, som voro otidsenliga, och till hvarenda bit af egendomen funnos spekulanter. Under sådana förhållanden har jag icke kunnat finna annat än att hela egendomen borde styckas. Nu vill jag erkänna, att Kungl. Maj:t har gått dessa framställningar i ganska stor utsträckning till mötes i så måtto, att egendomen verkligen har styckats till stor del, men icke i sin helhet, och jag hade verkligen önskat — som väl är det fördelaktigaste — att egendomen styckats och försålts, så att ännu flera blifvit i tillfälle att förskaffa sig egna hem.</w:t>
        <w:br/>
        <w:br/>
        <w:t>Nu vill jag naturligtvis icke mot ett enhälligt jordbruksutskott göra något yrkande i detta fall, blott uttala den förhoppningen, att Kungl. domänstyrelsen eller Kungl. Maj:t genom domänstyrelsen måtte tillse, att när det framdeles blir fråga om att utarrendera sådana egendomar, det då måtte tagas i allvarligt öfvervägande, att från statens domäner, icke minst i Östergötland, upplåtelser måtte ske i så vidsträckt mån som möjligt.</w:t>
        <w:br/>
        <w:br/>
        <w:t xml:space="preserve">Förutom de i lagen angående förbud mot </w:t>
      </w:r>
      <w:r>
        <w:rPr>
          <w:b/>
        </w:rPr>
        <w:t>kvinnors¹</w:t>
      </w:r>
      <w:r>
        <w:rPr>
          <w:b w:val="0"/>
        </w:rPr>
        <w:t xml:space="preserve"> användande till arbete nattetid i vissa industriella företag den 20 november 1909 till förmån för industrien och råvaran tillåtna undantag från lagens bestämmelser må undantag från sagda bestämmelser i erforderligt afseende medgifvas äfven till förmån för </w:t>
      </w:r>
      <w:r>
        <w:rPr>
          <w:b/>
        </w:rPr>
        <w:t>arbeterskor³</w:t>
      </w:r>
      <w:r>
        <w:rPr>
          <w:b w:val="0"/>
        </w:rPr>
        <w:t>, då sådant af dem önskas och kan antagas lända dem till fördel. Undantag, som nu sagts, må tillstädjas under ett kalenderår sammanlagdt efter dagsberäkning högst en vecka af arbetsgifvaren med skyldighet att anmäla saken för bergmästare eller yrkesinspektören, högst två månader af bergmästare eller yrkesinspektören, högst fyra månader af kommerskollegium och längre tid eller tills vidare af Konungen.</w:t>
        <w:br/>
        <w:br/>
        <w:t>Denna lag skall genast träda i kraft och gälla tills vidare intill den 1 juni 1915.</w:t>
      </w:r>
    </w:p>
    <w:p>
      <w:pPr>
        <w:pStyle w:val="Heading2"/>
      </w:pPr>
      <w:r>
        <w:t>2. Carl Lindhagen (Socialdemokraterna, man)</w:t>
      </w:r>
    </w:p>
    <w:p>
      <w:r>
        <w:rPr>
          <w:b w:val="0"/>
        </w:rPr>
        <w:t>Herr talman! Detta är en mycket viktig fråga, och efter min uppfattning har utskottet kom-</w:t>
        <w:br/>
        <w:br/>
        <w:t xml:space="preserve">mit till ett oriktigt resultat. Det förhåller sig så, att genom lagen Angående af 1909 har nu reglering ägt rum af </w:t>
      </w:r>
      <w:r>
        <w:rPr>
          <w:b/>
        </w:rPr>
        <w:t>kvinnornas¹</w:t>
      </w:r>
      <w:r>
        <w:rPr>
          <w:b w:val="0"/>
        </w:rPr>
        <w:t xml:space="preserve"> nattarbete i vissa ändringar &amp; industriella yrken. Det befarades redan då från visst håll och har faen ox Jon sedan bestyrkts af erfarenheten, att den lagen kunde i vissa fall nors använblifva till skada för </w:t>
      </w:r>
      <w:r>
        <w:rPr>
          <w:b/>
        </w:rPr>
        <w:t>kvinnorna¹</w:t>
      </w:r>
      <w:r>
        <w:rPr>
          <w:b w:val="0"/>
        </w:rPr>
        <w:t xml:space="preserve">, i det att dessa icke vidare finge dande till aranvändas i vissa yrken i samma omfattning som män, hvarför bete narrend.g de kunde komma att mista sina befattningar. I synnerhet lärer "4, öre typografyrket blifvit så godt som stängdt för </w:t>
      </w:r>
      <w:r>
        <w:rPr>
          <w:b/>
        </w:rPr>
        <w:t>kvinnorna¹</w:t>
      </w:r>
      <w:r>
        <w:rPr>
          <w:b w:val="0"/>
        </w:rPr>
        <w:t>, och de, som m.m. 7 förut kommit in i detta yrke, ha fått svårigheter att kämpa med. = (Forts.</w:t>
        <w:br/>
        <w:br/>
        <w:t xml:space="preserve">Nu har det i kommerskollegium på framställning börjat verkställas särskilda undersökningar rörande lagens verkningar, och det har af det provisoriska undersökningsresultatet visat sig, att lagen redan under de första 10 månaderna af dess tillämpning verkat på det sättet, att 495 </w:t>
      </w:r>
      <w:r>
        <w:rPr>
          <w:b/>
        </w:rPr>
        <w:t>kvinnor¹</w:t>
      </w:r>
      <w:r>
        <w:rPr>
          <w:b w:val="0"/>
        </w:rPr>
        <w:t xml:space="preserve"> uppsagts eller frivilligt afgått i följd af lagen, 44 ha öfverflyttats till annan yrkesspecialitet och 453 ha fått arbetstiden per dygn minskad, säkerligen mot en mindre ersättning. Det har nu gjorts försök af mig i riksdagen att få ändring i detta så, att särskildt typografyrket skulle undantagas från lagen. Då detta icke gått, och det kanske icke heller är riktigt att tänka bara på dessa </w:t>
      </w:r>
      <w:r>
        <w:rPr>
          <w:b/>
        </w:rPr>
        <w:t>kvinnliga¹</w:t>
      </w:r>
      <w:r>
        <w:rPr>
          <w:b w:val="0"/>
        </w:rPr>
        <w:t xml:space="preserve"> typografer, så har i denna motion föreslagits, att Riksdagen skulle hos Kungl. Maj:t begära utredning rörande frågan om undantag, i vissa behjärtansvärda fall, från lagen om förbud mot </w:t>
      </w:r>
      <w:r>
        <w:rPr>
          <w:b/>
        </w:rPr>
        <w:t>kvinnors¹</w:t>
      </w:r>
      <w:r>
        <w:rPr>
          <w:b w:val="0"/>
        </w:rPr>
        <w:t xml:space="preserve"> användande till arbete nattetid i vissa industriella företag och att Riksdagen skulle antaga en provisorisk lag, som medgåfve Kungl. Maj:t rätt att gifva dispens i vissa fall, till dess man finge en ny sådan lag.</w:t>
        <w:br/>
        <w:br/>
        <w:t xml:space="preserve">Nu har utskottet utlåtit sig på det sätt, att, då Sverige biträdt Bernkonventionen af 1906 rörande </w:t>
      </w:r>
      <w:r>
        <w:rPr>
          <w:b/>
        </w:rPr>
        <w:t>kvinnors¹</w:t>
      </w:r>
      <w:r>
        <w:rPr>
          <w:b w:val="0"/>
        </w:rPr>
        <w:t xml:space="preserve"> arbete nattetid i vissa industriella yrken, så har, säger utskottet, utskottet »öfvertygat sig om att bestämmelserna i konventionen ej medgifva större eftergifter än de, som blifvit intagna i den svenska lagen». På den grund allena afstyrker utskottet detta förslag. Nu tror jag, att detta är icke riktigt, och vore det riktigt, så är detta, att man biträdt en sådan konvention, i alla fall en så betänklig sak, att man bör vidtaga åtgärder för att få ändring i missförhållandet. Det står visserligen i konventionen att förbud mot nattarbete kan upphäfvas i två fall: då natureller olyckshändelse gjort uppehåll i driften och vidare då arbetet afser att förhindra råvarans hastiga förvandling eller fördärfvande. Då få </w:t>
      </w:r>
      <w:r>
        <w:rPr>
          <w:b/>
        </w:rPr>
        <w:t>kvinnorna¹</w:t>
      </w:r>
      <w:r>
        <w:rPr>
          <w:b w:val="0"/>
        </w:rPr>
        <w:t xml:space="preserve"> användas nattetid utöfver hvad lagen bestämmer. Så har det också bestämts, att i vissa industrier, där det förekommer säsongarbete, skola </w:t>
      </w:r>
      <w:r>
        <w:rPr>
          <w:b/>
        </w:rPr>
        <w:t>kvinnorna¹</w:t>
      </w:r>
      <w:r>
        <w:rPr>
          <w:b w:val="0"/>
        </w:rPr>
        <w:t xml:space="preserve"> med viss begränsning få användas i arbetet utöfver hvad lagen bestämmer.</w:t>
        <w:br/>
        <w:br/>
        <w:t xml:space="preserve">Nu ser man således, att konventionen och därmed äfven den svenska lagen har gjort undantag till förmån för industrien och råvaran. Då går det för sig, dtt </w:t>
      </w:r>
      <w:r>
        <w:rPr>
          <w:b/>
        </w:rPr>
        <w:t>kvinnor¹</w:t>
      </w:r>
      <w:r>
        <w:rPr>
          <w:b w:val="0"/>
        </w:rPr>
        <w:t xml:space="preserve"> användas nattetid i industriellt arbete. Men att i speciella fall göra undantag till förmån för</w:t>
        <w:br/>
        <w:br/>
        <w:t>aa or br. det har Bernkonventionen icke brytt sig om att tänka på. Detta</w:t>
        <w:br/>
        <w:br/>
        <w:t>mot kvin. är Verkligen karaktäristiskt, att man anser sig kunna göra undantag</w:t>
        <w:br/>
        <w:br/>
        <w:t>nors använför industrien och råvaran, men icke för människorna.</w:t>
        <w:br/>
        <w:br/>
        <w:t>dande till ar- För att taga ett exempel vill jag erinra, att det var ett par</w:t>
        <w:br/>
        <w:br/>
        <w:t xml:space="preserve">bete nattetid i </w:t>
      </w:r>
      <w:r>
        <w:rPr>
          <w:b/>
        </w:rPr>
        <w:t>kvinnliga¹</w:t>
      </w:r>
      <w:r>
        <w:rPr>
          <w:b w:val="0"/>
        </w:rPr>
        <w:t xml:space="preserve"> typografer, som hade anställning vid en morgontidning</w:t>
        <w:br/>
        <w:br/>
        <w:t xml:space="preserve">ella företag 1 Stockholm. Genom den nya lagen förbjöds nu att använda </w:t>
      </w:r>
      <w:r>
        <w:rPr>
          <w:b/>
        </w:rPr>
        <w:t>kvinnor¹</w:t>
      </w:r>
      <w:r>
        <w:rPr>
          <w:b w:val="0"/>
        </w:rPr>
        <w:br/>
        <w:br/>
        <w:t xml:space="preserve">(Forts.) endast om fredagarna — och dessa </w:t>
      </w:r>
      <w:r>
        <w:rPr>
          <w:b/>
        </w:rPr>
        <w:t>kvinnliga¹</w:t>
      </w:r>
      <w:r>
        <w:rPr>
          <w:b w:val="0"/>
        </w:rPr>
        <w:t xml:space="preserve"> typografer stodo därmed inför utsikten att en vacker dag blifva af med sin anställning eller få den försämrad. De trodde emellertid, att bestämmelsen i lagen i fråga om säsongarbetet, om att ledighet från arbete under 60 dagar skall kunna inskränkas till 10 timmar om dygnet, skulle kunna tillämpas i detta fall. De begärde därför dispens hos Kungl. Maj:t för att få arbeta något på fredagarna efter kl. 10 e. m., om det behöfdes. Nej, sade Kungl. Maj:t, det strider mot lagen. Och följden blef, att de måste förflyttas till sämre befattningar och alltid ha faran öfver sig att kunna bli afskedade på grund af sin enligt lagen mindre användbara arbetskraft.</w:t>
        <w:br/>
        <w:br/>
        <w:t xml:space="preserve">Det kan icke vara rimligt att lagstifta på det sättet. Det är så, att när denna konvention ingicks, var det icke någon människa, som tänkte på denna sak. Vår regerings ombud, som skickats till kongressen, hade icke tillfälle att tänka på alla synpunkter och denna gicks förbi. Då är frågan den, om de länder, som biträdt denna konvention, verkligen skola vara absolut förhindrade att genom egen lagstiftning göra undantag till förmån för egna medborgare, då det kan visas att konventionen och lagen lända dessa till skada. Detta vore väl besynnerligt, och detta så mycket mera, som konventionen skall gälla i 12 år, och vill man därefter ha någon ändring i densamma erfordras härför ett års uppsägningstid och en uppsägning af hela lagen. Ett så äfventyrligt beträdande af en konvention kan icke förutsättas ha varit afsikten. Ett »pactum wurpe» är dessutom i och för sig ej bindande. Nu håller jag därför före, att man ej får tolka konventionen på det sättet, att man icke skulle hafva rätt att i ett land, om man finner, att konventionen i visst fall är till förfång för landets egna medborgare, afhjälpa detta missförhållande. Man har i hvarje händelse en stor förpliktelse att göra det, och är uppfordrad att vidtaga alla åtgärder för att åstadkomma rättelse. Jag har talat med två personer, som sysslat med sådana här saker officiellt, och de ha sagt, att det är minst sagdt tvifvelaktigt, att utskottets formella uttolkning är riktig, och att det snarare torde vara så, som jag framställt saken. I hvarje händelse är saken af den beskaffenheten, att man verkligen borde be Kungl. Maj:t taga hand om densamma, och det går väl icke an att bara på formella grunder affärda ett kraf, som gäller många </w:t>
      </w:r>
      <w:r>
        <w:rPr>
          <w:b/>
        </w:rPr>
        <w:t>kvinnors¹</w:t>
      </w:r>
      <w:r>
        <w:rPr>
          <w:b w:val="0"/>
        </w:rPr>
        <w:t xml:space="preserve"> väl och ve.</w:t>
        <w:br/>
        <w:br/>
        <w:t>Jag skall sålunda, då naturligtvis Första kammaren afslagit Angående motionen, i alla fall såsom en opinionsyttring yrka bifall till ändringar 2 motionen, som påkallar dels en utredning och en lagändring och Je dels en provisorisk lag, som ger Kungl. Maj:t dispensrätt under nors använ-</w:t>
        <w:br/>
        <w:br/>
        <w:t>tiden. Detta är icke mer än rätt och billigt. dande till arbete nattetid i vissa industriella företag m.m.</w:t>
      </w:r>
    </w:p>
    <w:p>
      <w:pPr>
        <w:pStyle w:val="Heading2"/>
      </w:pPr>
      <w:r>
        <w:t>3. Raoul Hamilton (Frisinnade folkpartiet, man)</w:t>
      </w:r>
    </w:p>
    <w:p>
      <w:r>
        <w:rPr>
          <w:b w:val="0"/>
        </w:rPr>
        <w:t xml:space="preserve">Herr talman! Så, som motionären nyss fram- = (Forts.) hållit, hvilar lagen angående förbud mot </w:t>
      </w:r>
      <w:r>
        <w:rPr>
          <w:b/>
        </w:rPr>
        <w:t>kvinnors¹</w:t>
      </w:r>
      <w:r>
        <w:rPr>
          <w:b w:val="0"/>
        </w:rPr>
        <w:t xml:space="preserve"> användande till arbete nattetid i vissa industriella företag på en internationell öfverenskommelse, i det att Sverige anslutit sig till konventionen i Bern af 1906. Konventionen medger icke några andra undantag, än dem, som äro intagna i den svenska lagen, därom har utskottet förvissat sig. Konventionen kan icke heller uppsägas förrän 12 år efter det den ingicks eller 12 år efter 1910, d. v. s. 1922.</w:t>
        <w:br/>
        <w:br/>
        <w:t>Det kan väl i alla fall icke vara en sådan framstående jurists som borgmästaren i Stockholm mening, att Sverige skall bryta en ingången konvention. Sådant vore enligt min mening ovärdigt Sverige. När man träffat en öfverenskommelse med ett annat eller andra land får man väl hålla densamma. Jag skall icke vid denna sena timme på natten ingå på några sakskäl, utan ber, herr talman, allenast att få yrka bifall till utskottets förslag.</w:t>
      </w:r>
    </w:p>
    <w:p>
      <w:pPr>
        <w:pStyle w:val="Heading2"/>
      </w:pPr>
      <w:r>
        <w:t>4. Carl Lindhagen (Socialdemokraterna, man)</w:t>
      </w:r>
    </w:p>
    <w:p>
      <w:r>
        <w:rPr>
          <w:b w:val="0"/>
        </w:rPr>
        <w:t>Den siste talaren kunde ju ha hört på hvad jag sade. Då hade han kunnat bemöta detta i stället för att yttra sig som om ingenting blifvit sagdt. Han yttrade, att det var Sverige ovärdigt att bryta en sådan konvention. Jag sökte utveckla, att det här icke gäller att bryta en konvention, utan att det ligger i sakens natur, att ett land måste hafva rättighet att göra dispens i vissa behjärtansvärda fall, då lagen länder de egna medborgarna till skada. Två specialister på detta område hafva sagt mig, att det icke är säkert, att konventionen skall tolkas på sätt utskottet gjort, och de tyckte, som jag, att i hvarje händelse det icke är Sverige värdigt att ingå i en konvention på det sättet, att egna medborgare taga skada, och så att man sedan icke skulle kunna förhindra det.</w:t>
        <w:br/>
        <w:br/>
        <w:t xml:space="preserve">Jag kan icke förstå, att grefve Hamilton kan vara med om något sådant, att ända till 1922 svenska </w:t>
      </w:r>
      <w:r>
        <w:rPr>
          <w:b/>
        </w:rPr>
        <w:t>kvinnor¹</w:t>
      </w:r>
      <w:r>
        <w:rPr>
          <w:b w:val="0"/>
        </w:rPr>
        <w:t xml:space="preserve"> skola opåtaldt misshandlas af svensk lag, och det förundrar mig, att han efter en sådan slutsats sedan kan gå hem och sofva utan att ha samvetskval.</w:t>
        <w:br/>
        <w:br/>
        <w:t xml:space="preserve">Herr Hamilton: Herr talman! Tillåt mig blott få framhålla, att jag anser icke, att den svenska </w:t>
      </w:r>
      <w:r>
        <w:rPr>
          <w:b/>
        </w:rPr>
        <w:t>kvinnan¹</w:t>
      </w:r>
      <w:r>
        <w:rPr>
          <w:b w:val="0"/>
        </w:rPr>
        <w:t xml:space="preserve"> går under därigenom, att vi hafva en lag, som är till för att skydda </w:t>
      </w:r>
      <w:r>
        <w:rPr>
          <w:b/>
        </w:rPr>
        <w:t>henne²</w:t>
      </w:r>
      <w:r>
        <w:rPr>
          <w:b w:val="0"/>
        </w:rPr>
        <w:t xml:space="preserve">. Ty lagen har komrnmait till för detta ändamål och icke för att skada </w:t>
      </w:r>
      <w:r>
        <w:rPr>
          <w:b/>
        </w:rPr>
        <w:t>henne²</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