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1268</w:t>
      </w:r>
    </w:p>
    <w:p>
      <w:r>
        <w:rPr>
          <w:b/>
        </w:rPr>
        <w:t xml:space="preserve">Datum: </w:t>
      </w:r>
      <w:r>
        <w:t>1914-06-19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(Socialdemokraterna, man)</w:t>
      </w:r>
    </w:p>
    <w:p>
      <w:r>
        <w:rPr>
          <w:b w:val="0"/>
        </w:rPr>
        <w:t xml:space="preserve">Det är ju icke mycket att svara på detta. Jag tycker emellertid, att just herr Jesperson var självsvåldig i hela sitt anförande. Jag måste beteckna som självsvåld det, att man betraktar vad man själv icke förstår eller fattar som självsvåld; man måste väl ha tolerans också. Det finnes framför Uppsala universitet, som ju gudbevars skall representera den högsta bildningen, en staty föreställande Geijer. Vid Geijers fötter sitter en </w:t>
      </w:r>
      <w:r>
        <w:rPr>
          <w:b/>
        </w:rPr>
        <w:t>kvinnofigur¹</w:t>
      </w:r>
      <w:r>
        <w:rPr>
          <w:b w:val="0"/>
        </w:rPr>
        <w:t xml:space="preserve">, kallad Geijers tanke. Vilken var Geijers tanke? Den har fått sitt mest expressiva uttryck i hans uttalande: Respekt för gällande lag och öppen rätt att fordra en annan. Herr Jesperson får väl då taga och väcka en motion om borttagande av detta </w:t>
      </w:r>
      <w:r>
        <w:rPr>
          <w:b/>
        </w:rPr>
        <w:t>fruntimmer²</w:t>
      </w:r>
      <w:r>
        <w:rPr>
          <w:b w:val="0"/>
        </w:rPr>
        <w:t xml:space="preserve"> från statyn, ty enligt hans uppfattning skulle </w:t>
      </w:r>
      <w:r>
        <w:rPr>
          <w:b/>
        </w:rPr>
        <w:t>hon²</w:t>
      </w:r>
      <w:r>
        <w:rPr>
          <w:b w:val="0"/>
        </w:rPr>
        <w:t xml:space="preserve"> vara en bild av laglösheten. En högerman kan få sitta och demonstrera på krogar och var som helst, men vi skota icke ute i det levande livet få säga våra egna tankar angående framtiden och vad som bör göras för att det så småningom skall skapas ett lyckligare samhälle.</w:t>
        <w:br/>
        <w:br/>
        <w:t>Jag ber att på det bestämdaste få bestrida, att så reaktionära åskådningssätt, som herr Jespersons och det, den siste talaren framställde, få gälla som den allmänna uppfattningen bland största delen av Sveriges folk. Jag förmodar, att svenska folket, hur undertryckt det än är av förstakammarväldet och trots det åskådningssätt den siste talaren representerar, väl ändå en gång skall resa sig mot förtrycket, avskudda sig oket och gå fram under sin framtidslösen, som måste vara den enda vgörande, när det kommer till kritan. :</w:t>
        <w:br/>
        <w:br/>
        <w:t>Efter härmed slutad överläggning gav herr talmannen propositioner dels på utlåtandets läggande till handlingarna, dels på bifall till det av herr Lindhagen under överläggningen framställda yrkandet; och fann herr talmannen förstnämnda proposition vara med övervägande ja besvarad. Votering begärdes likväl av herr Lindhagen i anledning varav nu uppsattes, justerades och anslogs följande omröstningsproposition:</w:t>
      </w:r>
    </w:p>
    <w:p>
      <w:pPr>
        <w:pStyle w:val="Heading2"/>
      </w:pPr>
      <w:r>
        <w:t>2. Carl Lindhagen (Socialdemokraterna, man)</w:t>
      </w:r>
    </w:p>
    <w:p>
      <w:r>
        <w:rPr>
          <w:b w:val="0"/>
        </w:rPr>
        <w:t>Att denna fråga av mig återupptagits vid denna riksdag, beror därpå, att jag ansett, att alla realpolitiska frågor, som beröra den sociala frågan, böra komma upp som motvikt till det ensidiga betonandet av försvarsfrågan.</w:t>
        <w:br/>
        <w:br/>
        <w:t>Nu är det klart, att med den lilla tid vi här ha att ägna frågorna man icke kan vara beredd på att inlåta sig i diskussion om denna sak, som kan leda till något bestämt ståndpunktstagande i de olika spörsmålen. Emellertid vill jag säga, att Jag icke för min del kan instämma i vare sig bevillningsutskottets utlåtande eller reservanternas mening, de ha nog enligt mitt förmenande samma uppfattning.</w:t>
        <w:br/>
        <w:br/>
        <w:t>Bevillningsutskottet har avvisat saken på den rent formella grunden, att den är under närmare behandling. Det må vara hänt,</w:t>
        <w:br/>
        <w:br/>
        <w:t>måste göra gällande, att just beträffande en sådan sak, där man ; allmänhet har så litet reda på vad det gäller och där frågan för eller senare måste tränga sig fram till allsidigt bedömande, det just är av vikt, att det inom riksdagen väckes opinion i ämnet, vilken opinion skulle föregå och trycka på den allsidiga utredningen av saken. Jag är för min del övertygad om att den kommitté, som nu sitter, icke kommer helt av egen drift att fullständigt utreda denna fråga. Det skadar i alla händelser icke, att riksdagen söker föra fram sin önskan i detta avseende.</w:t>
        <w:br/>
        <w:br/>
        <w:t xml:space="preserve">Nu hava emellertid reservanterna i någon mån inlåtit sig på själva sakfrågan. Det är en alldeles bestämd skillnad mellan det åskådningssätt, som motionären lägger på saken, och det reservanterna framlägga. Motionären utgår ifrån att det här är en mycket stor fråga och att man därför bör med största vördnad nalkas densamma. Den har visserligen en del brister, men detta beror på samhällsförhållandena. Alla stora frågor äro behäftade med vanskligheter, så också denna. Reservanterna däremot börja med att säga, att hela den georgeistiska samhällsuppfattningen lider av påtagliga brister, och att man måste avvisa georgeismen såsom en på oriktiga förutsättningar uppbyggd sambhällsåskådning, vars utförbarhet också kan starkt betvivlas. Men så finna de några korn att taga vara på. Detta är två alldeles vitt åtskilda utgångspunkter. Jag kan icke för min del ställa mig på ett sådant plan, att anspråksfullt utdöma, vad dessa tänkare sagt, och framställa det såsom något uppenbart bristfälligt eller byggt på oriktiga förutsättningar. Utan jag finner, att det är en god åskådning, som inom den nuvarande samhällsförfattningens ram vill göra gällande, att vad samhället producerar skall samhället ha och icke den enskilde. Detta är icke någon bristfällighet utan en storslagen tanke. Men vidare kräver georgeismen: jord åt alla; varje människa har rättighet att av jorden få ut så mycket </w:t>
      </w:r>
      <w:r>
        <w:rPr>
          <w:b/>
        </w:rPr>
        <w:t>hon²</w:t>
      </w:r>
      <w:r>
        <w:rPr>
          <w:b w:val="0"/>
        </w:rPr>
        <w:t xml:space="preserve"> behöver för sin existens. Detta är också en stor och sund tanke, som aldrig i tiderna kan avvisas. Jag börjar sålunda med att utgå ifrån, att georgeismen, grundad som den är på en ärlig och hänförd åskådning och mångenstädes åtminstone såsom en begynnande gärning utförd i praktiken i ärligt uppsåt, är något, som vi böra nalkas med vördnad och icke, som reservanterna, genast sätta oss över, som om det vore något mindrevärdigt, men som dock kan inehålla små korn att taga vara på. Reservanterna ha icke heller framhållit, vad som är denna sam hällsåskådnings förutsättningar, då de säga, att detta åskådningssätt är byggt på oriktiga förutsättningar. De ovannämnda förutsättningarna äro icke alls oriktiga utan tvärtom de mest bärande man kan tänka sig. Vilken är då den samhällsuppfattning, som reservanterna vilja sätta i stället? Reservanterna hava icke ingått på detta, och man kan därför icke bedöma bristerna i reservanternas personliga samhällsuppfattning, men att de äro minst lika stora som georgeismens, därom är jag livligt övertygad.</w:t>
        <w:br/>
        <w:br/>
        <w:t>I min motion har jag också framhållit, att det är klart, att</w:t>
        <w:br/>
        <w:br/>
        <w:t>det är många vanskligheter förenade med denna åskådning liksom med alla andra, och jag för min del har också velat framställa en ny åskådning, som pekar bortom densamma, nämligen att få bort lordvärdet, att jorden icke skall ha bytesvärde, detta marknadsvärde, att man icke skall få schackra med den Jord, människor behöva för sina ändamål. Men detta ligger så långt borta i tiden, att man icke nu kan genomföra det, men man kan i sitt arbete inrikta sig pu detta mål, som ligger bortom det georgeistiska. Men då målet ligger så långt borta, bör man vara tacksam för alla de uppslag, som föra oss ett avsevärt stycke på vägen och ett sådant uppslag är också den georgeistiska världsåskådningen. Beträffande härefter detaljerna, så säga reservanterna till en början, att jordvärdet icke är så stort som georgeisterna föreställa sig. Jag har ingen uppfattning om den saken, men det är detta jag vill ha utredning om. Reservanterna ha visserligen åberopat en utredning av aktuarien Flodström, men han har icke haft något material att bygga på. Han är själv en principiell motståndare till hela denna sak. Då blir det alltid med en viss tvekan man tänker på hans slutsatser. De undersökningar som på andra håll gjorts i denna sak, särskilt i Danmark genom den danska regeringens försorg, ha visat på, att aktuarien Flodströms siffror icke torde vara riktiga.</w:t>
        <w:br/>
        <w:br/>
        <w:t>Vidare vill jag mot reservanterna erinra något i anledning av att de å sid. 5 i betänkandet angivit några grunder på vilka man skulle kunna gå fram och där även i någon mån georgeismens grundsatser skulle kunna bli tillämpliga. De kursivera särskilt att det blir nödvändigt, att den framtida Jordvärdestegringen i största möjliga utsträckning indrages. Reservanterna synas därmed vilja ha sagt, att vad man i jordvärdereformen skall inlåta sig på är att i överensstämmelse med professor Cassels uppfattning och många andra dylika uppfattningar bara söka inverka på indragning till någon liten del av det framtida jordvärdet. J ag tror åter, att det kan ligga en mycket stor idé i att till grund för denna reform lägga det rena Jordvärdet, även det som är framkallat under föregående perioder. Den invändning man gjort att det redan producerade jordvärdet, den stegring, som uppkomit under förflutna tider, har gått i köp och försäljning och att man därför icke skäligen kan ingripa mot detsamma, denna invändning håller icke streck. Ty det är ju så, att mycket Jordvärde, som uppkommit under förflutna tider, ännu ligger i innehavarens hand, utan att han givit något därför. Men vidare är georgeismens mening, att man genom att giva bestämda principer för beskattningen visserligen kommer i en del fall att utkräva skatt även på under det förflutna skapat jordvärde, för vilket redan givits valuta, men i ersättning därför minskar skatten på annat sätt för detta Jordvärde, och under sådana förhållanden blir Ju orättvisan mindre. För övrigt kan man icke undgå all slags s. k. orättvisa vid beskattning. Om man tänker t. ex. på sockeraktier, så ha dessa ju ett visst marknadsvärde och ha fått detta steorade värde genom statens lagstiftning. Men i allt fall, om de säljas efter det högre värde de sålunda fått, och sedan staten en vacker dag kommer och säger, att</w:t>
        <w:br/>
        <w:br/>
        <w:t>detta värde icke är legitimt, att det har uppkommit därigenom att det varit tull på socker och att nu accis skall läggas på sockret och därigenom en del tagas tillbaka av det värde på aktier, som redan gått i köp, så får innehavaren av papperet finna sig däri. Det är ett sorts spel han har inlåtit sig på, han har spelat med värden, som han icke skapat, utan som staten genom sin lagstiftning skapat, och då kan det inträffa, att den rätte innehavaren av dessa värden, skaparen själv, framträder och säger, att han vill ha sin andel, och då får den, som spelat med dessa värden, finna sig däri. Men jag medger, att i vissa fall kan även detta leda till verkliga orättvisor, som man bör söka undvika.</w:t>
        <w:br/>
        <w:br/>
        <w:t>Det ser således ut som om reservanterna ville inskränka det hela till att avse endast den framtida jordvärdestegringen. De ha visserligen några antydningar om att man skall kunna genom omläggning av fastighetsskatten träffa fastighetsvärdena i allmänhet, men det är oklart, vad de därmed mena.</w:t>
        <w:br/>
        <w:br/>
        <w:t>Nu hänvisar man emellertid också till, att den blivande utredningen kommer att bliva mycket uttömmande i behandlingen av dessa frågor och att man därför saknar anledning att bifalla motionen Jag tror, att om den kommande utredningen skall taga något intryck av reservanternas motivering och av denna motivering få impulser för något särskilt intresse i saken, så har man icke så mycket att vänta av utredning, ty vi finna ju att även reservanterna anse, att georgeismen är en ganska lumpen världsåskådning. Under sådana förhållanden kan det lätt inträffa, att det hela utrinner i sanden och blir en av dessa små konjunkturfrågor, som vi syssla med här i det politiska livet, i stället för att hela frågan borde från början flyttas upp på ett högre plan.</w:t>
        <w:br/>
        <w:br/>
        <w:t>Hur jag än ställer mig, fruktar jag således både utskottets motivering och reservanternas motivering, och därför vill jag, herr talman, såsom en opinionsyttring yrka bifall till motionens kläm.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