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1298</w:t>
      </w:r>
    </w:p>
    <w:p>
      <w:r>
        <w:rPr>
          <w:b/>
        </w:rPr>
        <w:t xml:space="preserve">Datum: </w:t>
      </w:r>
      <w:r>
        <w:t>1915-04-14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Söderberg (Socialdemokraterna, man)</w:t>
      </w:r>
    </w:p>
    <w:p>
      <w:r>
        <w:rPr>
          <w:b w:val="0"/>
        </w:rPr>
        <w:t>Jag kände mig, herr talman, föranlåten att begära ordet, när herr Räf yttrade sig, ty precis samma skäl, som herr Räf anförde mot denna motion, anförde herr Räf även år 1912, när vi behandlade och även beslöto att genomföra den nuvarande arbetarskyddslagstiftningen.</w:t>
        <w:br/>
        <w:br/>
        <w:t xml:space="preserve">Var och en bör förstå, att det var med ganska beklämt hjärta, som man år 1912, när vi sist behandlade skyddslagstiftningen, måste böja sig för det oundvikliga att icke kunna inrymma det minsta, som rörde lantarbetarnes förhållanden, vare sig det gällde de vuxna, </w:t>
      </w:r>
      <w:r>
        <w:rPr>
          <w:b/>
        </w:rPr>
        <w:t>kvinnorna¹</w:t>
      </w:r>
      <w:r>
        <w:rPr>
          <w:b w:val="0"/>
        </w:rPr>
        <w:t xml:space="preserve"> och männen, eller barnen, i den nuvarande skyddslagstiftningen, därför att vi så väl visste, att detta stötte på absolut motstånd från en stor del lantmannarepresentanters sida, så att om man ville vinna något verkligt effektivt genom den nya lagen för industriarbetarne, måste man låta denna fråga vila. Den som i det särskilda utskott, som behandlade denna fråga, ivrigast sökte att rycka undan så mycket som möjligt av det, som Kungl. Maj:ts förslag innehöll i fråga om skyddsföreskrifter, som skulle träffa jordbruket, det var just den ärade representanten på Smålandsbänken, vilken uttalat sig i precis samma syfte här i dag, när det gäller barnens arbetskraft på jordbrukets område. Det är således "Icke någon ny ståndpunkt utan ett system av ståndpunkter, som herr Räf företräder. Jag skulle vilja fråga de ärade lantmannarepresentanterna, om de verkligen kunna tro, att då uppfattningen om skyddslagstiftningens behövlighet och ytterligare utsträckning tränger sig fram i landet, man kan undgå att få denna lagstiftning utvecklad även på jordbrukets område.</w:t>
        <w:br/>
        <w:br/>
        <w:t>Jag måste säga, att lantmännen för närvarande intaga en särskilt gynnad ställning på detta område. Hela den skyddslagstiftning, som tillämpas inom industrien, drabbar dem icke mera, än i</w:t>
        <w:br/>
        <w:br/>
        <w:t>den mån de beröras av inspektionen av de maskinella hjälpmedlen. Ang. använ= Yrkesinspektionens berättelse för år 1913 har utkommit helt nyligen. derårigas ar Jag har icke haft tillfälle att gå igenom den, men så mycket har jag betskraft inom sett, att nog ha underinspektörerna, som sköta om den inspektion, jordbruket. som rör lantbruket, haft mycket stora arbetsuppgifter. Det var så- = (Forts.) ledes en mycket välbehövlig åtgärd, som härvidlag genomfördes. Om jag icke missminner mig, var det dock den åtgärden, som år 1912 föranledde herr Räf att till och med begära votering i skyddslagstiftningsfrågan. Skyddslagstiftningen kommer nog att tränga sig fram, så att denna lagstiftning även kommer att omfatta jordbruket.</w:t>
        <w:br/>
        <w:br/>
        <w:t>Beträffande de minderårigas arbete få vi också, mina herrar komma ihåg att maskintekniken utvecklats ofantligt på jordbrukets amråde och kommer att ytterligare utvecklas där. Där kunna dock de minderåriga nu användas till arbete vid maskiner, utan att lagen har det minsta att säga till om, vare sig om deras ålder eller arbetstid eller över huvud taget något. Skillnaden i intensitet och arbetsansträngning vid en sådan maskinell inrättning och vid en, som användes inom industrien, kan dock i flera fall vara ganska minimal. Behovet för de minderåriga på lantbrukets område av skyddslagstiftningens utsträckning även till dem är således absolut ofrånkomligt.</w:t>
        <w:br/>
        <w:br/>
        <w:t>När man går igenom handlingarna allt ifrån den tid, då skyddsiagstiftningen först bröt sig igenom, när det gällde att få till stånd den första mycket otillräckliga minderårighetsförordningen, finner man, att precis samma skäl, som då framfördes av motståndarna mot någon reglering alls av det industriella barnarbetet, precis samma skäl hava här i dag, ett 30-tal år senare, framförts av herr Räf och herr Magnusson i Skövde, när det nu gäller att få bestämmelser även med avseende på de minderårigas arbete inom jordbruket.</w:t>
        <w:br/>
        <w:br/>
        <w:t>Herr Räf säger, att man skall avvakta verkningarna av 1912 års lag för att se, om det är behövligt. Icke kan man avvakta verkningarna av denna lag i fråga om barnarbetet inom lantbruket, då lagen icke är tillämplig härpå. Det blir ingen statistik, det blir icke något material samlat genom denna lag, ty jordbruket är ju på förhand undantaget. Det är klart, att i fråga om ett område, som icke varit under observation, man icke kan komma med några överväldigande fakta, ty det finns naturligtvis icke några officiella fakta, att tillgå. Men om det fanns några officiella fakta, betvivlar jag icke, att försvararna av de nu rådande förhållandena nog skulle söka finna någon utgångspunkt för att söka bortförklara de föreliggande officiella fakta.</w:t>
        <w:br/>
        <w:br/>
        <w:t>När det här närmast gäller en utredning, ber jag, herr talman, att få instämma i utskottets hemställan.</w:t>
      </w:r>
    </w:p>
    <w:p>
      <w:pPr>
        <w:pStyle w:val="Heading2"/>
      </w:pPr>
      <w:r>
        <w:t>2. unknown (–, –)</w:t>
      </w:r>
    </w:p>
    <w:p>
      <w:r>
        <w:rPr>
          <w:b w:val="0"/>
        </w:rPr>
        <w:t>Då tiden är långt framskriden, skall jag endast be att få säga några ord rörande denna för landsbygden ingalunda oviktiga fråga. ,</w:t>
        <w:br/>
        <w:br/>
        <w:t>Det har från visst håll framhållits här i dag, att det verkligen finns ett behov av utredning beträffande denna fråga,</w:t>
        <w:br/>
        <w:br/>
        <w:t>och motionären har sedan framhållit, att han ansåg, att lantmännen egentligen icke behövde vara rädda för en sådan utredning. Det gjorde ingenting, menade han, att man utredde denna sak, ty om genom utredningen ådagalägges att inga åtgärder behöva vidtagas, då bör allt vara gott och väl. Men jag frågar: om man icke direkt kan påvisa behovet av en utredning, har då riksdagen i allmänhet varit villig att gå med på ett utredningskrav? Det har väl sällan varit meningen med en utredning, att den skall ådagalägga, att intet sådant behov, som motionären avser, förefinnes, utan meningen har väl i stället varit, att då ett verkligt behov förefinnes, man skall få utrett huru man skall komma till rätta med de missförhållanden, som man vill avhjälpa. Detta hindrar emellertid icke herr Höglund från att säga, att denna utredning vore en i bästa mening samhällsbevarande uppgift. ”</w:t>
        <w:br/>
        <w:br/>
        <w:t>Jag har arme ertid icke tagit till orda för att få tillfälle att säga detta, utan det var närmast av en annan anledning. I utskottsbetänkandet har man nämligen anfört en hel del statistiska uppgifter från den trakt, som jag närmast känner till, och dessa statistiska uppgifter avse huvudsakligen skolgångsförsummelser inom de Mika kommunerna. ;</w:t>
        <w:br/>
        <w:br/>
        <w:t>Nu vill jag först framhålla, att, för så vitt jag läst utskottsbetänkandet rätt, man kan säga, att det uppställts på så sätt, att man ifråga om det större jordbruket säger, att detta jordbruk missbrukar de minderårigas arbetskraft genom att överanstränga barnen vid förvärvsarbete, medan man, när det gäller det mindre jordbruket, visserligen också talar om missbruk av barnens arbetskraft, men endast i den mån detta berör skolgången. Vidare har man särskilt strukit under i allmänhet, att skolgången försummas. Nu ber jag att få anmärka, att i de socknar, där enligt de anförda uppgifterna skolgången allra mest försummas — dessa uppgifter återfinnas i utskottsutlåtandet på sid. 19 — där finnas i allmänhet inga större jordbruk, utan, där är det övervägande eller uteslutande mindre jordbruk, under det att i de kommuner, där det finnes större jordbruk, det i allmänhet icke är så mycket att klaga över beträffande skolgången. Endast i en kommun med större jordbruk, nämligen Vittskövle, är siffran för försummad skolgång synnerligen hög, men detta torde icke böra tillskrivas det större jordbruket.</w:t>
        <w:br/>
        <w:br/>
        <w:t>Skall man söka hjälpa upp skolgången, så måste den ifrågavarande utredningen avse allt jordbruksarbete. Min mening är nämligen, att det här icke gäller så mycket arbetet vid det större jordbruket, där man allt mindre och mindre använder minderårigas arbetskraft till stadigvarande arbete. Det är endast under två perioder om året, som man där använder sådan arbetskraft, nämligen vid rotfruktsrensningen och rotfruktsupptagningen. I allmänhet är det så, att vid rotfruktsrensningen användas större eller mindre barn, men sällan sådana, som äro under 12 å 13 år, när det gäller större jordbruk. Vid det</w:t>
        <w:br/>
        <w:br/>
        <w:t>mindre jordbruket återigen är det mycket vanligt, att barnen Ang. använbli satta att hjälpa till med arbete, redan då de äro mycket Fender av men” små. Under sådana förhållanden är beträffande det större jordbetikrafé: inom bruket en utredning tämligen betydelselös, därför att det arjordbruket. bete. som där förekommer, på grund av skolarbetets läggning = (Forts) icke medför mycken försummelse av skolgången, och någon överansträngning blir det knappast heller, därför att arbetstiden är så avpassad vid det större jordbruket, där barnen i allmänhet taget arbeta mindre än vid det mindre, där de ofta få börja tidigare om morgnarna och sluta senare om kvällarna. Men om man sedan skall gå så långt, att man skall utreda frågan om de minderårigas arbete vid allt jordbruk, då, det vill jag framhålla, har man särskilt att rikta uppmärksamheten på barnens användande vid det mindre jordbruket, där både rotfruktsodlingen och andra saker kunna sysselsätta dem. Vid det större jordbruket komma, som jag nämnde förut, barnen på grund av den utvecklade maskindriften, mindre till användning direkt vid jordbruksarbetet!</w:t>
        <w:br/>
        <w:br/>
        <w:t>Nu kan man fråga sig: är det verkligen en fara, att barnen användas i jordbruksarbete? Jag har hittills svävat — om jag så får säga — i den okunnigheten, att jag trodde, att landsbygdens barn, inte bara på grund därav att de ha tillfälle att inandas den friska luften på landet, utan även just av den anledningen, att de ha tillfälle att redan från unga år syssla med jordbruksarbete, därigenom samla en fond av hälsa och kraft, som sedermera blir dem till välsignelse. Beträffande mina egna barn, skulle jag bra mycket hellre vilja se dem gå i ett arbete, som de kunna orka med — och det gäller både rotfruktsrensning och potatisupptagning och i viss mån även rotfruktsupptagning — jag skulle hellre vilja se dem arbeta med sådant dagen lång än att se dem hitta på odygd, röka cigarretter o. s. v. Och jag skulle vilja fråga: vilka barn se friskast ut, de, som arbeta i jordbruket, eller de, som fostras i våra större samhällen ? Jag vågar till och med säga, att de så ofta omtalade statarnas barn se ingalunda så sjukliga eller förkrympta ut, som man här tyckes vilja göra gällande, utan de se tvärtom i allmänhet friska och duktiga ut, och kommer någon och anmärker, att våra barn där nere i Skåne äro sämre, mera överansträngda eller att de utgöra ett mindervärdigt material jämfört med landets övriga barnmaterial, så vågar jag säga, att ett sådant påstående avfärda vi icke med tystnad, utan vi protestera däremot. Barnen i de skånska bygderna få arbeta duktigt redan från tidiga år, därför att rotfruktsodlingen där nere är synnerligen utvecklad, och där kunna barnen utföra ett arbete, som ingalunda spelar så liten roll, men detta arbete skadar dem icke.</w:t>
        <w:br/>
        <w:br/>
        <w:t>Jag ber få erinra om, då det i dessa dagar talas så mycket om de höga livsmedelspriserna, att dessa livsmedelspris icke bli lägre, om det skulle bli så, att vi inom jordbruket finge lov att taga emot inspektörer, som komma och fråga: hur många</w:t>
        <w:br/>
        <w:br/>
        <w:t>timmar tillåta ni edra barn att arbeta här? Det går helt enkelt icke för sig på landsbygden, 'och hela denna motion är dödfödd ; den är onödig, därför att det behov, som man velat göra gällande, alls icke föreligger.</w:t>
        <w:br/>
        <w:br/>
        <w:t>En annan fråga blir naturligtvis frågan om barnens försummade skolgång, men jag tillåter mig erinra om folkundervisningskommitténs betänkande, som omfattar både folkskolan och fortsättningsskolan och vari denna sak avhandlas. Låtom oss vänta med att resonera om den, tills vi komma till den frågans avgörande. Då kommer denna sak i dess ritta sammanhang. .</w:t>
        <w:br/>
        <w:br/>
        <w:t xml:space="preserve">Jag skall också be att få säga, att jag i denna fråga talar en liten smula av egen erfarenhet. Jag är född på en mindre jordbruksegendom. Jag fick börja arbeta, då jag var ganska liten, jag fick börja hjälpa till, redan då jag var en 7aå 8 år, och jag minns mycket väl, hur jag fick gå upp på morgonen och tröska och sedan gå i skolan. Då var det icke vanligt att tröska med maskin, utan det var fråga om handtröskning. Jag har mycket att vara min far och min </w:t>
      </w:r>
      <w:r>
        <w:rPr>
          <w:b/>
        </w:rPr>
        <w:t>mor²</w:t>
      </w:r>
      <w:r>
        <w:rPr>
          <w:b w:val="0"/>
        </w:rPr>
        <w:t xml:space="preserve"> tacksam för, men ett, som jag är dem allra mest tacksam för, är att de lärt mig arbeta i barndomen. Det har varit mig till stor välsignelse under den tid, som sedermera kommit, och jag har icke känt, att dessa år, som voro ganska ansträngande, ha gjort mig någon skada, utan tvärtom håller jag absolut före, att jag har haft nytta därav. Liksom en föregående talare vågar jag beträffande utveckling och därmed sammanhängande jämföra mig med den ärade motionären.</w:t>
        <w:br/>
        <w:br/>
        <w:t>Jag ber, herr talman, att få yrka bifall till reservanternas förslag och avslag å utskottets betänkande. Jag vill allvarligt lägga kammarens lantmän på hjärtat att icke gå med på detta utskottsbetänkande, därför att en utredning begäres, som vi icke behöva. Den sak det här gäller ordnar sig själv; vi ha så mycket annat att utreda, som kan vara behövligt. Här är — jag vill understryka det — icke fråga om någonting, som behöver utredas.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1298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