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1299</w:t>
      </w:r>
    </w:p>
    <w:p>
      <w:r>
        <w:rPr>
          <w:b/>
        </w:rPr>
        <w:t xml:space="preserve">Datum: </w:t>
      </w:r>
      <w:r>
        <w:t>1915-04-17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Råstock (Socialdemokraterna, man)</w:t>
      </w:r>
    </w:p>
    <w:p>
      <w:r>
        <w:rPr>
          <w:b w:val="0"/>
        </w:rPr>
        <w:t>Herr talman, mina herrar! Jag har begärt ordet för att understryka några synpunkter som i motionen anförts och som synas mig vara av den beskaffenhet. ett utskottet bort komma till ett annat slut än det gjort i sitt betänkande här.</w:t>
        <w:br/>
        <w:br/>
        <w:t xml:space="preserve">Det är ju så, att man får lov att erkänna någonting som motionären här har sagt, nämligen att dessa som uträtta detta arbete äro människor och äro i behov av litet omsorg från myndigheternas sida och i detta fall även från riksdagens sida. Jag har icke kunnat komma ifrån det och jag har funnit, som jag sade nyss, att det är åtskilligt annat också av det motionären anfört som är ganska talande. Det har under debatten inom utskottet påpekats, att det skulle vara alldeles galet att giva sig in på att skapa en ny statstjänarekår även av dessa </w:t>
      </w:r>
      <w:r>
        <w:rPr>
          <w:b/>
        </w:rPr>
        <w:t>kvinnliga¹</w:t>
      </w:r>
      <w:r>
        <w:rPr>
          <w:b w:val="0"/>
        </w:rPr>
        <w:t xml:space="preserve"> arbetare som syssla med här ifrågavarande arbete, men jag kan för min del icke finna, att det är att skapa någon ny kår. Kåren finns ju där redan, och det är bara fråga om att giva denna en något hyggligare och något mänskligare ställning än den för närvarande har. Det är ju på det sättet, att när det har anlitats </w:t>
      </w:r>
      <w:r>
        <w:rPr>
          <w:b/>
        </w:rPr>
        <w:t>kvinnliga¹</w:t>
      </w:r>
      <w:r>
        <w:rPr>
          <w:b w:val="0"/>
        </w:rPr>
        <w:t xml:space="preserve"> arbetare på andra håll för det ena eller andra slaget göromål, så har man också sagt likadant: icke behöva vi gripa in härvidlag; det är bäst som det är. Jag skall då tillåta mig påpeka just någonting som motionären också vidrört, nämligen vagnstäderskornas ställning vid statens järnvägar, och jag kan peka på det så mycket mera som liknande förhållanden äro rådande vid de enskilda järnvägarna, där man också till en början drog sig, då personalen framförde frågan om att få sina förhållanden något reglerade. Men deras</w:t>
        <w:br/>
        <w:br/>
        <w:t>krav växte sig starkare och starkare och tog sig slutligen sådana ut- Ang. fast tryck, att vederbörande fann det vara klokt att höra på vad denna anställning åf åsidosatta tjänarekår hade att säga också. Personalen kom näm- Yilsarta ed ligen att gå in i samma organisation som övriga arbetare vid verket städning m. m. ifråga, och då gick det an att låta tala med sig, och det gick också hos statens an att åstadkomma någonting. Det är ju klart, att man knappast verks kan ifrågasätta någon liknande möjlighet i detta fall, då det knap- (Forts) past finnes någon organisation som skulle kunna så att säga lämpa sig härvidlag. Men jag har velat påpeka hur det gick vid de enskilda järnvägarna och vid statens också, för att påvisa att det dock finns åtskilliga möjligheter att komma fram och att det har av den stora massan andra tjänsteinnehavare ansetts vara ett fullkomligt rättvist krav som burits fram. Ty i annat fall kan ni vara övertygade om, mina herrar, att man icke kunnat påräkna något stöd.</w:t>
        <w:br/>
        <w:br/>
        <w:t>Sedan har det sagts här från utskottet tidigare och nu också förresten, då det hänvisar till vad som sagts förut, att det någon gång brukats giva pension och även understöd åt sådana här befattningshavare. Rörande den saken skall jag be att få säga, att jag är av den uppfattningen, att det är vida bättre, om sådana här saker kunna ordnas enhetligt och centralt så att säga, än att låta det bero på slumpen om vederbörande befattningshavare har möjlighet att finna den rätta vägen att komma fram på och få några åtgärder vidtagna för sin räkning. Jag skall dessutom be att få påpeka utöver vad motionären sagt här om svårigheten att kunna så att säga hitta vägen, att det kan rent av ur ekonomisk synpunkt många gånger vara minst lika fördelaktigt, om det vore ordnat enhetligt. Det är inga obetydliga kostnader som ett framförande av exempelvis en Pproposition om ett mindre understöd till en arbetare av det ena eller andra slaget drager. Jag tror icke jag säger för mycket om jag säger, att 1 vanliga fall drar ett årligt understöd på några hundra kronor det beloppet kanske flera gånger om, innan det blir klart att betala ut. Det är också ett skäl som varit ganska talande för mig, då jag tagit ställning till denna motion, och jag kan icke hur jag än ser saken finna annat, än att det är ett rättvist och mänskligt krav som av motionären här burits fram och att det även ur praktisk och reell synpunkt är klokt, att någonting vidtages för att ordna förhållandena på detta område. Jag skall därför, herr talman, tillåta mig att yrka bifall till den av herr Kvarnzelius m. fl. avgivna reservationen.</w:t>
      </w:r>
    </w:p>
    <w:p>
      <w:pPr>
        <w:pStyle w:val="Heading2"/>
      </w:pPr>
      <w:r>
        <w:t>2. unknown (–, –)</w:t>
      </w:r>
    </w:p>
    <w:p>
      <w:r>
        <w:rPr>
          <w:b w:val="0"/>
        </w:rPr>
        <w:t>Herr vice talman, mina herrar! Det förslag som här föreligger från herr Lindhagen har utav honom förut framförts vid tvenne riksdagar. I hans förslag ingår, att det skulle vara fast avlönade städerskor vid statens verk och även hos statens myndigheter. Reservanterna ha här ändrat klämmen och inskränkt frågans omfattning till de centrala verken. För min del anser jag det orimligt, att dessa städerskor, som några timmar om dagen ha denna</w:t>
        <w:br/>
        <w:br/>
        <w:t>sysselsättning, skola fast anställas och beredas fasta löner samt pension m. m.</w:t>
        <w:br/>
        <w:br/>
        <w:t xml:space="preserve">Nu vill jag säga gent emot den reservant som senast hade ordet, då han talar om statens järnvägars vagnstäderskor, att de ha icke den där lösa befattningen utan äro mera fast anställda; de ha sin lön och naturligtvis även då rätt att åtnjuta pension. Vad beträffar entreprenadsystemet här vid städningen som klandrats, så tillgår det på det sättet att chefen för verket uppdrager åt en vaktmästare eller en </w:t>
      </w:r>
      <w:r>
        <w:rPr>
          <w:b/>
        </w:rPr>
        <w:t>vaktmästarhustru²</w:t>
      </w:r>
      <w:r>
        <w:rPr>
          <w:b w:val="0"/>
        </w:rPr>
        <w:t xml:space="preserve"> att på eget ansvar sköta städningen. Och det är enligt mitt förmenande alldeles nödvändigt att så tillgår, ty i ämbetslokalerna ligga ju en mängd böcker och handlingar, som icke kunna läggas undan för varje gång, och då är det nödvändigt att ha en person som ansvarar för detta. Man kan icke taga vad folk som helst för att sköta dessa befattningar. Och skulle man draga ut konsekvenserna av ett sådant förslag som detta av herr Lindhagen framställda, så bleve det en stor statstjänarekår icke allenast här vid de centrala verken utan även ute i landsorten. Det bleve naturligtvis konungens befallningshavande och domkapitlen m. fl., som skulle ha fast anställda städerskor.</w:t>
        <w:br/>
        <w:br/>
        <w:t>Detta förslag är enligt mitt förmenande lika orimligt som det vi nyss behandlade, varför jag ber att få yrka bifall till statsutskottets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1299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