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239</w:t>
      </w:r>
    </w:p>
    <w:p>
      <w:r>
        <w:rPr>
          <w:b/>
        </w:rPr>
        <w:t xml:space="preserve">Datum: </w:t>
      </w:r>
      <w:r>
        <w:t>1915-05-12</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Boberg (Första kammarens nationella parti, man)</w:t>
      </w:r>
    </w:p>
    <w:p>
      <w:r>
        <w:rPr>
          <w:b w:val="0"/>
        </w:rPr>
        <w:t>Herr talman, mina herrar! Jag brukar i allmänhet icke upptaga kammarens dyrbara tid med några långa anföranden. Om jag i dag bryter emot denna regel och begär uppmärksamhet några minuter, är det därför, att jag anser mig pliktig att deltaga i dagens diskussion angående nykterhetsfrågan. Detta är knappast angenämt, ty det finnes nog ingen fråga av mer omstridd natur än denna. Det springer så att säga fram en klinga ur varje skida, för och &amp;mot, så snart denna fråga kommer upp vare sig i riksdagen eller ute i landet. Det finnes heller ingen fråga, som folket i landet följer med mera spänd och oavbruten uppmärksamhet än denna fråga. Ingen annan fråga spelar en större roll vid valen till riksdagen och landstingen, än vad denna fråga gör.</w:t>
        <w:br/>
        <w:br/>
        <w:t>Huru ligger nu denna fråga ute i landet bland folket? Enligt min mening kan man uppdela landets medborgare i tre stora grupper. Den första är den gruppen, som har direkt intresse av rusdryckerna såsom tillverkare eller försäljare därav eller såsom aktieägare i de större eller mindre bolag, som syssla härmed. Till dessa sluta sig alla, som av starkt begär eller vana älska rusdryckerna och därför önska den största möjliga frihet beträffande deras åtkomst. Denna stora grupp, som man</w:t>
        <w:br/>
        <w:br/>
        <w:t>kan kalla de rusdrycksintresserade, tala med starka röster både i pressen och vid valen över hela landet. Så snart denna fråga kommer upp, resas från detta håll allehanda invändningar och betänkligheter mot densamma. Man söker framställa tillståndet beträffande nykterheten bättre, än det verkligen är. Man bagatelliserar farorna, och man kan eller vill icke se de ödeläggelser, som dryckenskapen åstadkommer i tusentals hem landet över, ty denna trafik vållar osäkerhet, överfall, brott, fattigdom och elände på många sätt och belastar domstolar, fattigvård och fångvård med bördor och arbete av allt annat än glädjande art. Att härvid kallt säga: »Det kan ingen rå för, att icke folket vill hålla måtta. Icke kan man lagstifta enkom för dessa kanske själsligt defekta personer som, om de icke få visa sitt ojämna och sjukliga sinnelag på detta sätt, måhända skola visa det på ett annat, som icke är bättre. De komma att tillgripa eau de Cologne, Hoffmans droppar, skosvärta, denaturerad sprit o. d., då de icke få köpa och supa brännvin.» Ja, det är möjligt. Men tror någon på allvar, att folk tillgriper dylika medel för att stilla sitt alkoholbegär, om de icke förut blivit förstörda genom de spritdrycker, som av allt för många betraktas såsom oskyldiga? Läs polisrapporterna om alla, som dömts för fylleriförseelser på de senaste åren endast i Stockholm. Det är ingen vacker lista. Och ändå kan man vara viss om, att det är blott en ringa del av de fulla, som få böta för fylleri. De flesta sova av sig ruset i sina hem eller i de tillfälliga bostäder, där de vistas.</w:t>
        <w:br/>
        <w:br/>
        <w:t>Men om vi icke tänka på slagsmålen, överfallen, brotten, djurplågeriet m. m., som ofta åtföljer dryckenskapen, utan endast fästa vår uppmärksamhet på ekonomien, så borde vi alla bliva allvarliga inför denna fråga.</w:t>
        <w:br/>
        <w:br/>
        <w:t xml:space="preserve">Arbetaren har nu dess bättre större inkomster än förr. Men hans utgifter äro också större. Om en rik man lägger ut ett par tre hundra kronor om året för spritvaror, så spelar det liten roll för honom. Men då arbetaren gör detsamma, då spelar det en stor och sorglig roll i hans familjeliv. Det betyder sämre mat och kläder och ofta helt visst nöd i hans hem. Vem ber honom hushålla så dumt, säger man. Ja, man kanske rent av kan peka på hans </w:t>
      </w:r>
      <w:r>
        <w:rPr>
          <w:b/>
        </w:rPr>
        <w:t>hustru²</w:t>
      </w:r>
      <w:r>
        <w:rPr>
          <w:b w:val="0"/>
        </w:rPr>
        <w:t xml:space="preserve"> och tänka på, vad Jeppe på berget sade: »Man säger väl, att Jeppe super, men man säger icke varför Jeppe super.» Men vi borde tänka på de oskyldiga barnen i alla fall. Och huru skall en </w:t>
      </w:r>
      <w:r>
        <w:rPr>
          <w:b/>
        </w:rPr>
        <w:t>hustru²</w:t>
      </w:r>
      <w:r>
        <w:rPr>
          <w:b w:val="0"/>
        </w:rPr>
        <w:t xml:space="preserve"> känna sig lycklig och vara kärleksfull mot mannen, om denne lägger största delen av sin förtjänst på krogen? Att </w:t>
      </w:r>
      <w:r>
        <w:rPr>
          <w:b/>
        </w:rPr>
        <w:t>hustrurna²</w:t>
      </w:r>
      <w:r>
        <w:rPr>
          <w:b w:val="0"/>
        </w:rPr>
        <w:t xml:space="preserve"> skola vara änglar, då männen leva som bänglar, är för mycket begärt.</w:t>
        <w:br/>
        <w:br/>
        <w:t>Från det håll, som jag nyss nämnde om, reagerar man mycket kraftigt mot alla inskränkningar och klagar över, att friheten är i fara, så fort det blir tal om några inskränkningar. Så har det höjts en väldig klagan mot det s. k. Brattska systemets tvång och alla oegentligheter, som vidlåda det. En tid syntes</w:t>
        <w:br/>
        <w:br/>
        <w:t>det, som om dessa oegentligheter gjort sig mest gällande i Skåne, ty där hölls den värsta kalabaliken därom. Min tro är, att man från detta håll skall klaga över varje inskränkning av rusdryckerna, som är av något vidare värde, och endast lida s. k. skenreformer, som spela liten roll i det praktiska livet. Vilket system är icke behäftat med brister? Vilken reform är så fullständig i sin planläggning och så mogen vid sitt första framträdande, att den ej uppvisar brister och verkar ojämn? Sådant kan utjämnas. Jag tror dock, att det finnes ganska litet fog för klagan över Brattska systemets tvång, ty trots detta tvång drickes det bra nog i Stockholm. Atminstone fick jag den uppfattningen av vad jag såg 1 maj på kvällen. Ty om alla de, som ginglade i loppet och kröpo på alla fyra, skulle hava samlats upp i Stockholm den kvällen och sedan förevisats, så tror jag, att det närmast kommit att se ut, som då man betraktar korgarna nere vid Munkbron i kräfttiden — innan kräftorna bliva kokta förstås.</w:t>
        <w:br/>
        <w:br/>
        <w:t>Att lyssna till röster, som vilja hava Sveriges folk kvar i en frihet att supa, som förer till slaveri under rusdryckerna, till fattigdom och elände i oanad grad, det skulle vara ovärdigt Sveriges riksdag. Varför skola vi anslå medel till alkoholisthem och till undervisning om rusdryckernas skadlighet och förbannelse, om vi ej samtidigt vidtaga praktiska åtgärder mot dessa dryckers härjningar? Enda ursäkten, som kan andragas till förmån för dem, som motsätta sig effektiva nykterhetsreformer, är den, att de icke känna huru eländigt det i många fall står till i de fattigares hem, där dryckenskapen härjar.</w:t>
        <w:br/>
        <w:br/>
        <w:t>Den andra gruppen av medborgare äro de, som begagna spritdrycker men måttligt, sällan till berusning. De äro icke ekonomiskt intresserade i dessa dryckers tillverkning och försäljning, och de anse, att något måste göras för att skapa ett bättre förhållande, än det som nu råder. Förbudet tro de icke på, varken beträffande dess genomförande eller dess uppehållande. Ej heller vilja de vara med om det lokala vetots införande, enär de frukta mera kommunala förgiftande strider därav, än praktiska resultat för nykterheten i stort. De mena, att även om vissa områden i landet blevo vad man kallar torrlagda genom lokal omröstning, rusdrycker dock skulle dagligen komma dit från platser, där dessa drycker funnes. De resande skulle oupphörligen hava dylika med sig, och det bleve väl svårt att neka medborgare inom torrlagda områden, som ville hava spritdrycker, att åtnjuta den frihet att erhålla dessa drycker, som andra svenska medborgare ägde inom andra områden av landet. Men, som sagt, de vilja vara med om restriktioner och inskränkningar och vilja ej gå drängtjänst åt det rena själviska spritintresset, som de anse nog tåla vid att vingklippas, så att det icke breder ut vingarna allt för mycket. De inse också, att tidens allvar och de inskränkningar, som andra större länder vidtagit i nykterhetssyfte, böra mana oss svenskar att icke skona oss själva för att ikläda oss någon försakelse och att vidtaga inskränkande</w:t>
        <w:br/>
        <w:br/>
        <w:t>åtgärder, som föra till större nykterhet, sparsamhet och allvar i landet. Ty de förstå mycket väl, att svenska folket kan använda sina pengar på ett bättre sätt än att supa upp en alltför stor del av dem.</w:t>
        <w:br/>
        <w:br/>
        <w:t>Så kommer den sista stora gruppen medborgare — absolutislerna. Dessa vilja sätta yxan till roten på hela trädet och utrota rusdryckerna så mycket som möjligt. Inom denna grupp finnas många ädla och brinnande personligheter, som taga det djupt allvarligt och som bestämt men ödmjukt arbeta för att nå sitt mål. Det sträcker sig en väldig kedja av dylika personligheter i olika samhällsställningar genom hela landet. Men klart är, att det inom denna rörelse också finnes många, som på grund av att de icke förstå de svårigheter, som äro förenade med lagstiftningsarbetet på detta område, döma och klandra alltför mycket och uppträda på ett sätt, som kan förefalla fantastiskt. Det är från detta håll, som man överdriver betydelsen av en 32 090 ökning av alkoholhalten i det tillåtna lagerdrickat och går till storms mot punkter, som gott kunde få stå oberörda så länge. De förskräcka och förarga motståndarna genom att framställa fordringar, som synas dessa orimliga och fantastiska, och så hindra de i stället för befordra frågans lösning i den möjligast bästa riktning. ;</w:t>
        <w:br/>
        <w:br/>
        <w:t xml:space="preserve">Genom den agitation, som utgått från det absolutistiska lägret hava nu emellertid tusen och tiotusen svenska män och </w:t>
      </w:r>
      <w:r>
        <w:rPr>
          <w:b/>
        </w:rPr>
        <w:t>kvinnor¹</w:t>
      </w:r>
      <w:r>
        <w:rPr>
          <w:b w:val="0"/>
        </w:rPr>
        <w:t xml:space="preserve"> fått den tanken, att vägen till förbudet går genom det lokala vetot. Därför har det igångsatts en väldig :demonstration för dettas genomförande. Vi hava ju alla i broschyrform fått dessa många uttalanden från landets alla delar. I allmänhet tror jag, att undertecknare av dessa upprop överskatta det lokala vetots betydelse och lägga huvudvikten därpå, på samma gång som de vända sin udd .mot första-kammarhögern för dess obenägenhet att gå med på detta veto.</w:t>
        <w:br/>
        <w:br/>
        <w:t>För min del skulle jag gärna gå med på detta veto, om jag verkligen trodde, att det vore vägen. Men som frågan ligger vid riksdagen är det föga utsikt, att den skall kunna lösas på det lokala vetots väg. De som absolut hålla därpå mera stjälpa än hjälpa saken. Det huvudsakliga i de föreliggande förslagen är restriktionerna, den nya försäljningsförordningen, kontrollen. Om bestämmelser bliva införda, som uppdela landet i försäljningsområden, om nykterhetsnämnder bliva tillsatta inom dessa områden, om ölet och vinet bliva lagda under de kontrollerade bolagen, om alla, som äro kända för att missbruka spritdrycker, bliva utestängda från att erhålla dem, så är det icke blott att hoppas utan säkert att vänta, att goda följder skola visa sig av en dylik ordning. Och i den mån dessa reformer komma att verka jämnt efter hela landet, bli de särskilda lokala omröstningarna av mindre betydelse.</w:t>
        <w:br/>
        <w:br/>
        <w:t>Samhällena äro nu lösgjorda från rusdryckshandelns ekonomi. All förtjänst går direkt till staten. Man tycker, att</w:t>
        <w:br/>
        <w:br/>
        <w:t xml:space="preserve">intresset för dessa försäljningars bibehållande då icke skulle vara så stort, synnerligen om de restriktioner, som föreligga på riksdagens bord, bliva antagna i sin bästa form. Detta anser jag vara den, som lämnar den mest verksamma personliga kontrollen. Och jag vill mana nykterhetsvännerna inom denna kammare att icke genom ett envist fasthållande vid det lokala vetot stjälpa denna reform. Det vore icke lyckligt, om landet skulle få bevittna, att ytterlighetspartierna i denna fråga, genom envist fasthållande vid sina ståndpunkter, skulle så binda </w:t>
      </w:r>
      <w:r>
        <w:rPr>
          <w:b/>
        </w:rPr>
        <w:t>henne²</w:t>
      </w:r>
      <w:r>
        <w:rPr>
          <w:b w:val="0"/>
        </w:rPr>
        <w:t xml:space="preserve">, att </w:t>
      </w:r>
      <w:r>
        <w:rPr>
          <w:b/>
        </w:rPr>
        <w:t>hon²</w:t>
      </w:r>
      <w:r>
        <w:rPr>
          <w:b w:val="0"/>
        </w:rPr>
        <w:t xml:space="preserve"> symboliskt bleve lik de bekanta »bältespännarna», som stå i brons utanför Nationalmuseum. De stå där år efter år, och aldrig blir det klart, huru det skall gå.</w:t>
        <w:br/>
        <w:br/>
        <w:t>Det ena partiet vill politiskt leva på rusdryckernas frihet, det andra partiet på det lokala vetot och förbudstanken. I den. ena gruppen säger man: Om vi gå nykterhetsvännerna till mötes, så mista vi anhängare. Vart skola de gå? Vart skola de gå? I den andra säger man: Om vi taga mindre, än vi bestämt oss för, så mista vi anhängare. Vart skola de gå? Vart skola de gå?</w:t>
        <w:br/>
        <w:br/>
        <w:t>Jag tycker, att vi böra taga de steg framåt, som erbjuda sig. Detta kan ej ske, om ej vi nykterhetsvänner gå de s. k. måttliga något till mötes. Dessa skola säkert behjärta ställningen och manas både av sitt förstånd, sitt samvete och tidens stora allvar att ansluta sig till en allvarlig nykterhetsreform, även om denna reform ej kan fullt tillfredsställa oss i alla stycken.</w:t>
        <w:br/>
        <w:br/>
        <w:t>Skulle yttersta dagen inträffa omedelbart efter ett sådant beslut, så brinner ju all alkohol upp, och hela striden är slut. Skulle vi åter få leva, så hava vi ju ej avsagt oss rätten att förbättra förslagets praktiska brister och taga nya steg framåt på Oy RaE Stene bana, då det visar sig behövligt och möjligt.</w:t>
        <w:br/>
        <w:br/>
        <w:t>err talman! Jag har intet yrkande för närvarande, men jag hoppas, att folket i landet icke skall behöva klaga över att denna kammares höger ej går berättigade och :behövliga reformkrav till mötes beträffande nykterheten i riket, och jag hoppas också, att nykterhetsvännerna skola taga den hand, som räckes ut av den moderata högern, så att det blir något praktiskt resultat av dagens beslut. I</w:t>
      </w:r>
    </w:p>
    <w:p>
      <w:pPr>
        <w:pStyle w:val="Heading2"/>
      </w:pPr>
      <w:r>
        <w:t>2. Karl Ekman (Första kammarens nationella parti, man)</w:t>
      </w:r>
    </w:p>
    <w:p>
      <w:r>
        <w:rPr>
          <w:b w:val="0"/>
        </w:rPr>
        <w:t>Den gleshet varmed bänkarna äro besatta ådagalägger tydligt, att den kraftansträngning, som kammaren visade sig mäktig av, när den antog regerimgspropositionerna, uttömt kammarens intresse för denna frå-</w:t>
        <w:br/>
        <w:br/>
        <w:t>as behandling vid detta tillfälle. Men jag tror ändå, att man an säga, att kammaren icke lämnat svar på den fråga, som nog ändå i själva verket är huvudfrågan.</w:t>
        <w:br/>
        <w:br/>
        <w:t>Det är ju så, att, när det gäller att genomföra en reform, man kan välja att antingen göra så, att man lappar och lappar, utan att det finnes något sammanhang och system i detaljänd-</w:t>
        <w:br/>
        <w:br/>
        <w:t>ringarna — man tager det förslag som föreligger, därest det i och för sig visar ett visst framsteg, utan att man som sagt verkligen ser efter huruvida det hänger i hop med det hela — eller också kan man på en gång taga en reform, ett framsteg, som täcker hela området, därvid man klart och konsekvent tillämpar vissa genomgående principer, av vilka man har att vänta såsom resultat ett samlat helt. Den senare riksdagen 1914 hade liksom årets riksdag tillfälle att välja mellan dessa båda framstegslinjer. 1914 års riksdag valde detaljarbetets väg. Arets riksdag kommer synbarligen att göra precis detsamma.</w:t>
        <w:br/>
        <w:br/>
        <w:t>Vart den vägen leder med avseende på arbetets resultat, därpå har den nyss behandlade propositionen nr 26 varit ett slående bevis. Jag tror, att man om det resultatet kan säga, utan att underskatta dess betydelse, att dess värde ligger alldeles säkert icke däri, att den kommer att ordna det som man därmed avsåg att ordna. Dess värde ur min synpunkt ligger däri, att finansministern säkerligen kommer att på nytt uppträda och säga: när vi hava sagt A och B, måste vi också, därest icke det hela skall bliva ett kaos, säga C. Eller vad tro herrarna, att folket skall finna för verklig mening i en sådan anordning, att vi besluta, att en vinoch spirituosahandlande enligt den nyantagna lagen är förhindrad att skicka en flaska 25-procentigt brännvin till en avnämare inom ett visst kontrollområde, men fullständigt oförhindrad att skicka två eller tre eller tio 24-procentliga vinbuteljer. Ur nykterhetssynpunkt komma säkerligen både försändaren och mottagaren att fråga sig: vad är det egentligen som är gjort, vilka framsteg hava vi i stort sett tagit i detta avseende? Jag tror, att fortsättningen kommer att visa precis samma resultat som exempelvis behandlingen av frågan om den enskildes importrätt.</w:t>
        <w:br/>
        <w:br/>
        <w:t>I fjolårets proposition förklarade finansministern, att han ansåg, att det förslag rörande importrätten som förelåg från nykterhetskommittén var ett alldeles för långt gående förslag, och han gjorde gällande att man mycket väl kunnat gå fram på en annan och mjukare linje. Sedan statsrådet ännu ett år sysslat med problemet och försökt göra sig reda för, huruvida den av honom ifrågasatta vägen var framkomlig att gå eller huruvida det förslag, som nykterhetskommittén förordat, jämväl på den punkten vär det bästa, och så anslöt han sig till det sistnämnda förslaget. Men det var nu ryckt ur sitt sammanhang och utan nödiga kompletterande bestämmelser. I detta skick har det antagits av kammaren. När denna kammare är villig att på det sättet gå fram på detta område, är det då rimligt att samtidigt beklaga sig över de många återkommande förslagen, som ständigt påkalla riksdagens uppmärksamhet? Förhål- Ier det sig icke så, att för dem, som anse att, så länge rusdryckerna spela den sociala roll som de göra, rusdryckskonsumtionens tillbakaträngande måste finnas på samhällsbyggarnes fagre</w:t>
        <w:br/>
        <w:br/>
        <w:t>gram? För dem är det också uppenbart, att det ofullkomliga</w:t>
        <w:br/>
        <w:br/>
        <w:t>skick, vari nykterhetslagstiftningen befinner sig, är deras fel, som vägra att gå de genomgripande reformernas väg.</w:t>
        <w:br/>
        <w:br/>
        <w:t>Jag skall visa på en annan omständighet, som visar vart det detaljerade framryckandet leder. Det är ju så, att rusdryckerna kunna hos oss delas upp i två stora huvudgrupper: brännvin samt maltdrycker och vin. Skulle man då fråga sig, vilka av dessa grupper som åstadkomma den största ödeläggelsen och mot vilka lagstiftningsåtgärder i första hand äro påkallade, så blir svaret väsentligt olika från olika håll. Från många håll svaras, att ölet uppenbarligen är det skadligaste, och från andra håll, att det uppenbarligen är brännvinet, som gör största skadan. Men det är tydligt, att lagstiftningsarbetet måste taga sikte på båda grupperna och söka åstadkomma en enhetlig reglering.</w:t>
        <w:br/>
        <w:br/>
        <w:t>Frågar man sig huruvida det detaljarbete denna kammare på den nuvarande regeringens förslag vid senaste riksdagen har åstadkommit beträffande uppgiften att samtidigt reglera dessa båda områden, så blir svaret, att vad i detta avseende åtgjorts vore ett enda misslyckande. Jag tror, att man kan säga att, med frånseende av den proposition som behandlades i början av årets riksdag om Konungens befallningshavandes beslutanderätt att i vissa fall utfärda förbud eller strängare ristriktioner, omfattade båda slagen rusdrycker, så har regeringen endast försvårat brännvinets åtkomst för de svåraste missbrukarna. Nu vill jag erinra därom att, så snart det är fråga om borttagande av alkoholförsäljningen för ett större område, mötes man med den invändningen, att det är klart, att människorna skola försöka att på annat håll förskaffa sig rusdrycker. Nu har man stängt utminuteringsvägen för missbrukarna, men samtidigt blundat för deras möjlighet att i alla fall berusa sig. För dem står vinoch ölhandeln fullkomligt öppen. Vad innebär det vi gjort i sak? I huvudsak såvitt jag ser att konsumtionen förskjutits över från brännvinstill öloch vinhandelsområdet, och det är så mycket märkligare, som denna åtgärd företagits på regeringens initiativ. Det område mot vilket man riktat sig är det, varifrån avkastningen ingår till statsverket, under det att av de andra rusdryckerna, som uppenbarligen favoriserats, huvudparten av förtjänsten går till de privata handlandena och utövarna av tillverkningen. Och jag måste säga mig att, om det är så att huvudresultatet av detaljarbetet innebär, att man blott förskjutler konsumtionen från det område, där staten har ekonomiskt intresse, och därmed ökar de privatekonomiska fördelarna av hanteringen, synnerligen litet har vunnits, då nykterhetstillståndet i stort sett bland de särskilt åsyftade missbrukarna nog icke blivit synnerligen mycket annorlunda.</w:t>
        <w:br/>
        <w:br/>
        <w:t>Om bryggerinäringens män varit självhärskande i fråga om svensk lagstiftning, så kunde de, efter mitt sätt att se, icke hava handhaft lagstiftningsuppgiften på ett för sina intressen mer lönande sätt, än vad nu varit fallet. Det är ingen tillfällighet,</w:t>
        <w:br/>
        <w:br/>
        <w:t>att under det många nyttiga industrier haft att kämpa en myc:</w:t>
        <w:br/>
        <w:br/>
        <w:t>vinssamt vinket hård kamp för livet, hava bryggerierna kunnat utdela 15</w:t>
        <w:br/>
        <w:br/>
        <w:t>å 17 90. Under sådana förhållanden måste man fråga sig: tror kammaren, att kammaren går fram på en riktig väg, då den utan vidare avslår ett enhetligt system, som tillrättalägger det hela, och endast ryckvis och tillfälligtvis tager det som kommit att ligga på kammarens bord. Jag kan omöjligt se, att det kan vara fallet.</w:t>
        <w:br/>
        <w:br/>
        <w:t>När man frågar varför man icke vill vara med om en fullständig reform, blir svaret: vi erkänna, att det är riktigt, att riksdagen själv vidtager en enhetlig, hela området omfattande reform, men i det framlagda förslaget förekommer en hel del så ytterligt gående bestämmelser. Detta har varit anledning för oss att icke nu vara med på detta förslag. Och så har man vänt sig i särskild grad just mot det lokala vetot.</w:t>
        <w:br/>
        <w:br/>
        <w:t>Jag ber i detta sammanhang få vända mig mot några av de erinringar, som gjorts mot denna del av nykterhetskommitténs förslag. Om man skall karakterisera denna del med några få ord, så tror jag, att man skulle kunna säga, att innebörden i stort sett är, att beslutanderätten om tillstånd att i en kommun anordna försäljning av rusdrycker överflyttas från vissa myndigheter till de inom kommunen boende. Nu säger man, att det är bara en rösträttsfråga, det har icke någon speciell betydelse. Men samtidigt som man säger detta varnar man på det bestämdaste för de betänkliga ekonomiska följder, som en sådan överflyttning i sig skulle komma att innebära. Varför skulle det vara så vådliga ekonomiska konsekvenser förenade därmed? Uppenbarligen endast därför att en mängd tillstånd, som nu utlämnas, då icke skulle bliva utlämnade. Men huru resonemanget om de vådliga ekonomiska konsekvensernaa kan vara förenligt med den satsen, att någon förändring i nykterhetsavseende icke skulle uppstå, det är för mig omöjligt att inse.</w:t>
        <w:br/>
        <w:br/>
        <w:t>För några år sedan mottog jag från en medlem av denna kammare, samtidigt landshövding, en förfrågan, när en framställning rörande rusdrycksförhållandena inom den kommun, i vilken jag bodde, och vilken framställning var avsedd att ingivas till Konungens befallningshavande, kunde tänkas komma in. Jag meddelade honom svaret på den saken och träffade honom sedan och frågade honom då, varför han gjorde en sådan förfrågan, och fick till svar: jo därför att jag vill, när frågan kommer in, själv handlägga densamma, ty då blir resultatet ett helt annat, än om de övriga ledamöterna skulle komma att handlägga saken. Det var första gången min uppmärksamhet väcktes på av vilken art den garanti är som ligger i att Konungens befallningshavandes behandling skulle förutsätta en ur saklig synpunkt synnerligen vederhäftig behandling. Landshövdingeämbetet var sammansatt av tre personer. Sakskälen, vare sig den ena eller den andra prövade ärendet, voro precis desamma, men det var de olika personernas subjektiva uppfattning, som var den avgörande.</w:t>
        <w:br/>
        <w:br/>
        <w:t>Vad det rådde för en opinion i den kommun, beträffande vilken beslutet skulle fattas, var för avgörandet fullkomligt likgiltigt.” Slumpen skulle avgöra vilken person skulle handlägga ärendet, och huruvida den ifrågasatta rättigheten skulle beviljas eller icke. Såvitt jag förstår förhåller det sig ofta så, att ovidkommande omständigheter äro avgörande för frågans behandling, under det att den reella sak som borde tillerkännas huvudinflytandet, opinionen i den kommun som tillståndet gäller, är i hög grad inflytelselös, när det gäller att avgöra spörsmålet. Samtidigt argumenterar man, såsom friherre Fleming gör i år och gjorde i fjol, att en lagstiftning som icke är byggd på och icke räknar med den allmänna opinionen, den lagstiftningen skulle vara förfelad. Det säger man på samma gång, som man är färdig att bibehålla en anordning, som i hög grad förbiser och lämnar utan särskild hänsyn opinionen i den kommun som tillståndsrättigheten gäller och låter helt andra omständigheter vara avgörande för beslutet. Ytterligare tror jag, att man kan gå ännu längre gentemot de nu beslutande och anföra, att det förekommer fall, inför vilka iakttagaren måste ställa sig i viss mån undrande. Ett exempel. Det var så, att den 23 april 1913 beslöt Konungens befallningshavande i Östergötlands län att bevilja tillfällig utskänkning av brännvin på en viss plats i Östergötland. Kungl. Maj:t, hos vilken sedermera klagan fördes över den saken, förklarade, att rättigheten icke borde beviljas, men resolverade att, när vid ärendets avgörande tiden för tillståndet tilländagått, besvären icke skulle till någon åtgärd föranleda. Detta Kungl. Maj:ts beslut hindrade emellertid icke Konungens befallningshavande att senare på grund av samma lagstadgande bevilja samma rättighet. Detta skedde icke blott år 1913. Det skedde jämväl år 1914. Och jämväl i det fallet skedde beviljandet mot en stark opinion i den bygd, som beviljandet avsåg. Jag frågar mig: äro sådana beslut av den art, att de böra vinna denna kammares fortsatta förbehållslösa understöd?</w:t>
        <w:br/>
        <w:br/>
        <w:t>Jag påminner om ett annat fall, som ligger mycket nära till, nämligen här i Stockholm. Vid årsskiftet var det så, att 40 kaférättigheter icke i laga tid fått sina ansökningar prövade, och på grund därav höll det på att inträffa, att rättigheterna med årsskiftet skulle komma att upphöra. Dessa rättigheter voro av synnerligen tvivelaktig natur. Att den utskänkning, som förekom vid rättigheternas utövande, var sådan, att den omöjligen skulle vinna denna kammares gillande, tror jag man utan närmare studium av förhållandena måste säga var fallet. Nu inträffade emellertid, att rättigheterna förnyades enligt ölförsäljningsförordningens $ 9 mom. 3, vilket lagrum omöjligen var tillämpningsbart på rättigheterna i fråga. Klagan skedde, och beslutet upphävdes också, men då hade emellertid tiden tilländagått, och rättigheterna hade tills vidare upprätthållits. Jag måste säga, när man kunnat konstatera, att jämväl i uppenbar strid mot lagens anda om också icke i uttrycklig strid mot dess ordalag sådana rät-</w:t>
        <w:br/>
        <w:br/>
        <w:t>ordnande m.m. MAN från åtskilliga håll vill göra gällande.</w:t>
        <w:br/>
        <w:br/>
        <w:t>(Forts.) Under diskussion om bevillningsutskottets betänkande nr 26 yttrade friherre Fleming, att han ansåg uppskov borde ske med att bifalla redan den lilla ändring som då behandlades. Men hela hans resonemang gäller i ännu högre grad om nu föreliggande förslag och om uppskov därmed. Och anledningen skulle här vara den att man icke utrett, huru stort antalet vore av dem, som missbruka starka drycker. En utredning härom påkallade han för sin del, innan något vidare borde göras. Jag måste säga, att är det verkligen sådana skäl som göras gällande av våra motståndare, som ju friherre Fleming representera — han är majoritetens förste man i bevillningsutskottet — så äro uppskovsskälen synnerligen svaga. Om jag skulle säga till friherre Fleming, att han finge i uppdrag att verkställa denna utredning, skulle första åtgärden därvid bliva att bestämma den gräns, där missbruket börjar. Redan svårigheterna härmed tror jag skulle visa sig vara sådana, att uppdraget omöjligen kunde föranleda till några bestämda uppgifter i utredningsväg. Jag vill i detta avseende framställa en enda typ. Jag tror det finnes i Stockholm många arbetare med 1,000 kronors lön och familj med 6 barn. Hyran för bostaden går till 400 kronor och således återstår 600 kronor till övriga levnadsomkostnader. Om jag antager, att en sådan arbetare konsumerar blott ett par supar brännvin och 3 halvor öl om dagen, kan ingen människa — så anse nog friherre Fleming och de som dela hans uppfattning — beteckna denna alkoholförtäring såsom missbruk. Nu inträffar, att denna konsumtion för denna familj är tillräcklig att trycka ned hela dess tillvaro under svältgränsen, denna konsumtion föranleder säger jag, att familjen får lida umbäranden i synnerligen stor omfattning. Måste man då icke inrangera nämnda arbetare såsom missbrukare? Detta enda exempel ådagalägger vad en utredning, sådan friherre Fleming anser borde komma i fråga, skulle gälla. Jag tror, att man måste säga att sådana uppskovsskäl och sådana utredningsyrkanden omöjligen kunna eller böra vara bestämmande för riksdagens första kammare.</w:t>
        <w:br/>
        <w:br/>
        <w:t>I sammanhang med behandlingen av detta ärende har man rätt ofta fått höra uttalas en stark förtrytelse över, huru en del »agitatorer utnyttja nykterhetsfrågan» såsom hjälpmedel för att tillförsäkra sig platser i stadsfullmäktige, kommunalnämnder och andra institutioner. Denna möjlighet föranleder, att de var för sig bidraga till, att nykterhetsfrågan hålles ständigt aktuell. Nu förhåller det sig så med det yrkande på lokalt veto, som föreligger, att genom bifall därtill skulle avgörandet i dylika frågor flyttas från församlingar av dylik art och komma att ske genom en omröstning, som, såvitt jag förstår, icke skulle lämna något tillfälle för tillfredsställande av sådana agitatorers vare sig ekonomiska eller andra intressen. Det är egendomligt,</w:t>
        <w:br/>
        <w:br/>
        <w:t>att på samma gång man måste säga sig att de yrkanden »agitatorerna» framställa, innebära, att de skulle berövas fortsatta förtroendeposter, finner man fortfarande lämpligt och riktigt att uttala den meningen, att många gå fram och påyrka lokalt veto icke för nykterhetens skull utan med hänsyn till andra själviska intressen. Det förefaller mig omöjligt att få ett sådant resonemang att hålla samman.</w:t>
        <w:br/>
        <w:br/>
        <w:t xml:space="preserve">Jag påminner — det är möjligt att det i år kommer att upprepas här i kammaren — hurusom första kammarens nationella partis ledare i fjol, när det gällde behandlingen av denna fråga, erinrade om, att han för sin del sagt, att han icke ville vara med om lokalt veto, och att när han sagt, att han icke ville det, önskade han att detta uttalande måtte respekteras. Jag hade då icke något tillfälle att göra något inpass mot detta resonemang, men jag får nu säga gentemot detsamma: är det icke så 1 fråga om varje stor reform, som första kammaren slutligen fått gilla, att framför dess ja har legat en mängd nej? Är det icke så, att reformer av samma art som denna 1 början mottagits med motvilja och icke vunnit kammarens anslutning men gått fram till förverkligande över en mängd nej? Jag tror, att så varit fallet och att så blir fallet jämväl med denna reform. Vi kunna exempelvis, när man anser att det är något så orimligt på detta område, att man skulle rösta efter huvudtal, män och </w:t>
      </w:r>
      <w:r>
        <w:rPr>
          <w:b/>
        </w:rPr>
        <w:t>kvinnor¹</w:t>
      </w:r>
      <w:r>
        <w:rPr>
          <w:b w:val="0"/>
        </w:rPr>
        <w:t xml:space="preserve"> skulle hava samma rösträtt, endast kasta en blick över Öresund till Danmark, där det Danska landstingets mångåriga kamp mot strävandena på rösträttens område brutits och, just nu slutar med, att man accepterat den lika personliga rösträtten för både man och </w:t>
      </w:r>
      <w:r>
        <w:rPr>
          <w:b/>
        </w:rPr>
        <w:t>kvinna¹</w:t>
      </w:r>
      <w:r>
        <w:rPr>
          <w:b w:val="0"/>
        </w:rPr>
        <w:t xml:space="preserve">. Men här återfinner man kravet för </w:t>
      </w:r>
      <w:r>
        <w:rPr>
          <w:b/>
        </w:rPr>
        <w:t>kvinnans¹</w:t>
      </w:r>
      <w:r>
        <w:rPr>
          <w:b w:val="0"/>
        </w:rPr>
        <w:t xml:space="preserve"> vidkommande att få vara med om och avgöra sådana här frågor så obilligt och i och för sig så långt gående, att det därför måste avvisas. |</w:t>
        <w:br/>
        <w:br/>
        <w:t xml:space="preserve">I detta sammanhang får jag säga att det finnes en jämväl här synnerligen framträdande oförenlighet mellan de olika delarna av högerpartiets program. Det är ju så, att såsom huvudskäl för avvisande av kravet på </w:t>
      </w:r>
      <w:r>
        <w:rPr>
          <w:b/>
        </w:rPr>
        <w:t>kvinnans¹</w:t>
      </w:r>
      <w:r>
        <w:rPr>
          <w:b w:val="0"/>
        </w:rPr>
        <w:t xml:space="preserve"> rösträtt och likvärdighet med mannen med hänsyn till medborgerliga rättigheter brukar man på detta håll giva en särskild hänvisning till, att hemmet är </w:t>
      </w:r>
      <w:r>
        <w:rPr>
          <w:b/>
        </w:rPr>
        <w:t>kvinnans¹</w:t>
      </w:r>
      <w:r>
        <w:rPr>
          <w:b w:val="0"/>
        </w:rPr>
        <w:t xml:space="preserve"> värld; där skall </w:t>
      </w:r>
      <w:r>
        <w:rPr>
          <w:b/>
        </w:rPr>
        <w:t>hon²</w:t>
      </w:r>
      <w:r>
        <w:rPr>
          <w:b w:val="0"/>
        </w:rPr>
        <w:t xml:space="preserve"> utöva inflytande; där skall </w:t>
      </w:r>
      <w:r>
        <w:rPr>
          <w:b/>
        </w:rPr>
        <w:t>hon²</w:t>
      </w:r>
      <w:r>
        <w:rPr>
          <w:b w:val="0"/>
        </w:rPr>
        <w:t xml:space="preserve"> forma framtidens öden genom sin uppfostraregärning. Men samtidigt förnekas </w:t>
      </w:r>
      <w:r>
        <w:rPr>
          <w:b/>
        </w:rPr>
        <w:t>henne²</w:t>
      </w:r>
      <w:r>
        <w:rPr>
          <w:b w:val="0"/>
        </w:rPr>
        <w:t xml:space="preserve"> rätten att vara med och bestämma rörande förhållanden, som i sin tur avgörande inverka på hemmets beskaffenhet, just på förhållandena i den värld, som </w:t>
      </w:r>
      <w:r>
        <w:rPr>
          <w:b/>
        </w:rPr>
        <w:t>hon²</w:t>
      </w:r>
      <w:r>
        <w:rPr>
          <w:b w:val="0"/>
        </w:rPr>
        <w:t xml:space="preserve"> hänvisades till och som betecknades såsom </w:t>
      </w:r>
      <w:r>
        <w:rPr>
          <w:b/>
        </w:rPr>
        <w:t>hennes²</w:t>
      </w:r>
      <w:r>
        <w:rPr>
          <w:b w:val="0"/>
        </w:rPr>
        <w:t>!</w:t>
        <w:br/>
        <w:br/>
        <w:t>En ärad talare på Älvsborgsbänken ansåg för sin del, att bland de alldeles särskilt anmärkningsvärda fel, som förekommo i utskottets förslag var, att man talade om och betecknade alla i det nya lagförslaget omhandlade drycker såsom »rusdrycker». Han ansåg, att detta var att skjuta över målet. En sådan lag vill han icke vara med på. I och för sig är denna sak icke så</w:t>
        <w:br/>
        <w:br/>
        <w:t>viktig, det är, tycker jag, en namnfråga. Men i anledning av att han framdrog detta som skäl för avslag på utskottets förslag, vill jag erinra om, att denna kammare vid 1913 års riksdag var med om att införa denna beteckning i lagen och sålunda för sin del redan godkänt en sådan terminologi. Det förefaller mig, att när riksdagen antog och godkände bestämmelserna för rusdrycksmedelsfonden, det icke vore att skjuta över målet att nu tala om de i denna lag omhandlade dryckerna såsom rusdrycker. En sådan beteckning — sakligt fullständigt befogad — skulle vara ett konsekvent fortsättande på den väg, man redan då slog in på.</w:t>
        <w:br/>
        <w:br/>
        <w:t>När det nu säges, och därmed vill jag sluta, att det skulle för nykterhetstillståndet i landet vara relativt likgiltigt, huruvida 1 kommunerna den allmänna opinionen får avgöra dessa frågor eller icke, tror jag, att varenda en, som känner till förhållandena, måste erkänna, att man därmed icke återgiver vad som existerar i verkligheten. Det har varit en tid, det tror jag också, när ur samhällsskyddets synpunkt befogenheten och rätten att bevilja tillstånd till rusdrycksförsäljning borde tillkomma myndigheterna. Den långa uppfostran på detta område, som sedan förekommit, har föranlett, att när man nu motsätter sig att lämna kommunens invånare denna rätt sker detta icke därför, att man är rädd, att de skola bevilja för många tillstånd, utan uppenbarligen därför, att man tror fara vara för handen, att de skola vägra att medgiva tillstånd i önskad omfattning. Man tror att de skulle drivas fram av alltför stark nykterhetsvilja, och detta samtidigt som man vill göra gällande, att ett beslut i enlighet med utskottets förslag vore ur nykterhetssynpunkt likgiltigt. Det är en för stor inre motsägelse i detta tal, som icke låter sig förenas till ett logiskt eller konsekvent resonemang.</w:t>
        <w:br/>
        <w:br/>
        <w:t>På grund av det anförda ber jag få yrka bifall till bevillningsutskottets förslag i den nu föredragna punkten.</w:t>
      </w:r>
    </w:p>
    <w:p>
      <w:pPr>
        <w:pStyle w:val="Heading2"/>
      </w:pPr>
      <w:r>
        <w:t>3. Karl Ekman (Första kammarens nationella parti, man)</w:t>
      </w:r>
    </w:p>
    <w:p>
      <w:r>
        <w:rPr>
          <w:b w:val="0"/>
        </w:rPr>
        <w:t>Vid förra riksdagen framhölls från flera håll det sammanhang, som existerar mellan försvarsfrågan och nykterhetsfrågan, och det lärer icke kunna förnekas, att det verkligen finnes ett starkt samband mellan dessa frågor. Ty om man vill stärka försvarskraften utåt, gäller det också att stärka den fysiska och sedliga kraften hos folket. Jag tror därför, att det hade varit synnerligen lyckligt, om dessa bägge frågor kunnat lösas samtidigt. Intresset för försvarsfrågan var synnerligen starkt och det inverkade på nykterhetsfrågan, så att även den uppbars av ett starkt intresse. I det fallet är läget nu betydligt sämre. Emellertid visar beslutet vid 1914 års senare riksdag, att å ömse sidor fanns en ärlig vilja att föra nykterhetsfrågan framåt, över det nuvarande stillaståendet, om också meningarna voro delade, hur långt man skulle gå. Då sådant intresse verkligen visades från bägge sidor, ligger däri en viss borgen för, att man skulle kunna kom-</w:t>
        <w:br/>
        <w:br/>
        <w:t>ma till ett visst samförstånd nu, vid 'denna riksdag, och man Ang. brännkan icke säga. att saken är förlorad, därför att icke en lösvn slkandelns ning gavs genast. Om man tänker på rösträttsfrågan så var ordaandem.s. den en konsekvens av 1901 års härordningsreform, men i alla &gt; (Forts) fall avgjordes den icke samtidigt med denna reform, utan lös-</w:t>
        <w:br/>
        <w:br/>
        <w:t>ningen kom först åtskilliga år senare, och på samma sätt torde</w:t>
        <w:br/>
        <w:br/>
        <w:t>det förhålla sig med nykterhetsfrågan. Enligt min uppfattning</w:t>
        <w:br/>
        <w:br/>
        <w:t>är nykterhetsreformen en konsekvens av 1914 års härordnings-</w:t>
        <w:br/>
        <w:br/>
        <w:t>reform, och det var visserligen icke så bra, att dessa frågor icke</w:t>
        <w:br/>
        <w:br/>
        <w:t>kunde lösas samtidigt, men man får hoppas att lösningen skall</w:t>
        <w:br/>
        <w:br/>
        <w:t>komma. Det vore nog lyckligt om man vid denna riksdag</w:t>
        <w:br/>
        <w:br/>
        <w:t>finge en lösning, som kunde bilda en fast grundval för vidare</w:t>
        <w:br/>
        <w:br/>
        <w:t>arbete på nykterhetens höjande hos vårt folk.</w:t>
        <w:br/>
        <w:br/>
        <w:t>Om vi tänka på, huru nykterhetsrörelsen uppkom i vårt land, på dess första början, finna vi, att det var från de bildades led, som denna rörelse utgick. Det var icke underligt, ty det är en naturlig sak, att det är de bildade, som skola angiva vägen för utvecklingen, sedan kommer folkrörelsen i spåren. Det har varit på samma sätt här: de bildade togo initiativet, och sedermera har den stora folkrörelsen utvecklat sig, som vi nu bevittna. När det nu förhåller sig på detta sätt, kan man icke hysa någon annan uppfattning än den, att det är ett särskilt ofrånkomligt ansvar, som vilar över de bildade, de mera upplysta inom nationen, och om nykterhetsrörelsen särskilt på senare tiden något har urartat, om den uppvisar mindre goda sidor, så tror jag, att det beror till någon del just på, att de bildade efter den första tiden undandragit rörelsen sitt stöd och sin ledning. Och ligger verkligen däri någon försummelse, så gives nu ett tillfälle att gottgöra denna. Det föreliggande förslaget betecknar ett mycket stort framsteg utöver nu gällande lagstiftning, vare sig man vill gå med på alla detaljer eller icke. Jag skall icke tala om detaljerna nu, men jag anser, att av föreliggande förslag borde kunna framkomma ett positivt resultat av mycket stort och bestående värde.</w:t>
        <w:br/>
        <w:br/>
        <w:t>Det är ju en allvarsam tid vi leva i, och jag tror, att man måste göra någonting, för att även på denna punkt stärka och höja vårt folk.</w:t>
        <w:br/>
        <w:br/>
        <w:t>När man kämpar på slagfältet, så frågar man icke efter om vägen går just där, man själv skulle finna behagligast, utan man går den väg, där den samlade kraften giver tryggad framgång. På samma sätt menar jag, att nykterhetsfrågans lösning icke kan vinnas, om partierna skulle splittra sina krafter, utan att man hellre bör samla krafterna för att åstadkomma ett snart resultat. Den ensidiga ståndpunkt, som hittills iakttagits av partierna å ömse sidor, tror jag måste övergivas. Huru detta skall ske, det får man ju se under den fortsatta behandlingen av frågan, men jag för min del kan icke åtaga mig ansvaret att på något sätt bidraga till, att frågan skulle falla, och därför, herr talman, yrkar jag bifall till utskottets förslag.</w:t>
      </w:r>
    </w:p>
    <w:p>
      <w:pPr>
        <w:pStyle w:val="Heading2"/>
      </w:pPr>
      <w:r>
        <w:t>4. Wilhelm Gullberg (Liberala samlingspartiet, man)</w:t>
      </w:r>
    </w:p>
    <w:p>
      <w:r>
        <w:rPr>
          <w:b w:val="0"/>
        </w:rPr>
        <w:t xml:space="preserve">Herr talman! Riksdagen fattade härom vinssamt vinåret ett mycket gott beslut, vilket innebar att all utskänkning oh aendelns på övningsplatserna för beväringen skulle vara förbjuden. Men (Forts.) "detta goda beslut har blivit fullständigt illusoriskt genom regementenas förflyttning till städerna. Om det nu förhölle sig, såsom herr Hedenlund i sitt anförande gjorde gällande, nämligen att de kommunala myndigheterna i allmänhet ha ett stort intresse för nykterheten, skulle man väl snart bliva varse, att i de städer, där den värnpliktiga ungdomen samlas för att genomgå sin vapenövning, åtgärder till förmån för nykterheten i mycket stor utsträckning skulle vidtagas, men tyvärr måste man säga, att det är ganska litet nykterhetsintresse som uppenbarar sig. Därom vittnar åtminstone min erfarenhet. Jag får därför tillkännagiva, att jag kommer att understödja förslaget om lokalt veto. Ty jag är viss om, att folket, män och </w:t>
      </w:r>
      <w:r>
        <w:rPr>
          <w:b/>
        </w:rPr>
        <w:t>kvinnor¹</w:t>
      </w:r>
      <w:r>
        <w:rPr>
          <w:b w:val="0"/>
        </w:rPr>
        <w:t>, vid den kommunala folkomröstningen skola möta upp för att göra slut på den sorgliga rusdryckstrafiken, särskilt i de städer, där värnpliktig ungdom i stor myckenhet vistas. Jag är därför intresserad av att förslaget om lokalt veto går igenom, och att bevillningsutskottets förslag vinner även första kammarens understöd. Jag är då viss om ett gott resultat till nykterhetens fromma. Den uträckta handen från nykterhetsvännerna böra alla, som önska en god lösning av nykterhetsfrågan, fatta. Jag ser eljest ingen annan väg till lösning av detta spörsmål än totalförbud, men det ligger nog ännu längre bort än det lokala vetot. Jag yrkar bifall till bevillningsutskottets förslag.</w:t>
      </w:r>
    </w:p>
    <w:p>
      <w:pPr>
        <w:pStyle w:val="Heading2"/>
      </w:pPr>
      <w:r>
        <w:t>5. Karl Johan Alfred Gustafsson (–, man)</w:t>
      </w:r>
    </w:p>
    <w:p>
      <w:r>
        <w:rPr>
          <w:b w:val="0"/>
        </w:rPr>
        <w:t>Jag förstår mycket väl att kammaren kan vara trött på dessa många anföranden, och jag skall därför fatta mig kort i föreliggande fråga, icke därför att jag anser att den är tillräckligt utdebatterad, utan därför att jag i motsats till de talare, som här anse det enda saliggörande räddningsmedlet ligga i det lokala vetot, ansett att det skulle kunna finnas ett annat sätt att komma fram till samma resultat utan att behöva beträda det kommunala vetots väg. 1 det avseendet ber jag att få nämna en liten sak, som här icke blivit berörd, nämligen vad det lokala vetot egentligen innebär. Vi sitta här och skriva lagar för svenska folket, varefter de sedan skola leva och försöka inrätta sina kommunala arbeten, därmed de hava åtskilligt besvär, helst om dessa lagar ligga så nära varandra, att de korsa varandras linjer på sätt lagen om detta lokala veto skulle göra gentemot den lag, som angår val av ledamöter till andra kammaren, men ändå icke kan fullt inrymmas under samma lag. Det blir en kommunal oreda i landet av dylika kommunallagar, som bliva svåra att efterleva. Om så vore att jag hade denna övertygelse om att det lokala vetot skulle vara det enda verksamma medlet till nykterhetens befrämjande, skulle jag icke draga mig för att förorda denna väg. Men varför kunna vi icke här använda den nära intill liggande kommunala röst-</w:t>
        <w:br/>
        <w:br/>
        <w:t>skala, som vi nu hava? Varför skulle vi icke t. ex. kunna följa Ang. dränndet förslag, som innefattas i den reservation, som till detta beoch Olkanddne tänkande är avgiven utav herr Jonsson i Hökhult och som han orgnande m m. tillsammans med flera andra ledamöter framburit inom andra (Forts.) kammaren. Jag tror mig till och med veta, att en del ledamöter</w:t>
        <w:br/>
        <w:br/>
        <w:t>inom denna kammare, vilka äro experter på nykterhetsområdet,</w:t>
        <w:br/>
        <w:br/>
        <w:t>till och med själva uttalat att det förslag denna reservation inne-</w:t>
        <w:br/>
        <w:br/>
        <w:t>bär, skulle vara fullkomligt jämförligt med det lokala vetot,</w:t>
        <w:br/>
        <w:br/>
        <w:t>men man har icke velat gå på den vägen, och varför? Jo,</w:t>
        <w:br/>
        <w:br/>
        <w:t>därför att man gått på möten på landet och talat om för folket</w:t>
        <w:br/>
        <w:br/>
        <w:t>och haft resolutioner i fickan och sagt, att vi skola hava en resolution till det och det mötet med uttalande av anslutning</w:t>
        <w:br/>
        <w:br/>
        <w:t>till det lokala vetot, och så har man kört i denna fåra och</w:t>
        <w:br/>
        <w:br/>
        <w:t>intalat folket att detta är den enda väg, som leder till målet.</w:t>
        <w:br/>
        <w:br/>
        <w:t>Nu, mina herrar, ber jag att få säga att jag bor i en trakt, där</w:t>
        <w:br/>
        <w:br/>
        <w:t>folket älskar nykterhet, och där nykterhetsarbetet länge bedri-</w:t>
        <w:br/>
        <w:br/>
        <w:t>vits. Men frågar man folket där: är det det lokala vetot ni</w:t>
        <w:br/>
        <w:br/>
        <w:t>önska, så svara de, att det vill de verkligen icke hava, därpå</w:t>
        <w:br/>
        <w:br/>
        <w:t>tänka de icke, nej, visst icke, men vad, fråga de, innebär för</w:t>
        <w:br/>
        <w:br/>
        <w:t>övrigt detta? Jo, ni skall rösta vart tredje år om ni vill hava spritförbud eller icke, och vad svarar folket då? »Det få vi</w:t>
        <w:br/>
        <w:br/>
        <w:t>allt tänka litet på. Man skulle ju kunna tänka sig den möjligheten att vi därmed rösta fram någonting som vi icke själva</w:t>
        <w:br/>
        <w:br/>
        <w:t>önska.» Det finnes, mina herrar, platser, där sådana saker försiggå, det är blott det jag velat säga här. Men för min del</w:t>
        <w:br/>
        <w:br/>
        <w:t>anser jag, att vi mycket väl skulle kunna vara med om att</w:t>
        <w:br/>
        <w:br/>
        <w:t>ena oss uti denna fråga. Jag tänker mig att första kammaren</w:t>
        <w:br/>
        <w:br/>
        <w:t>nu kommer att antaga det förslag, som föreligger i herr von Hofstens motion och i den reservation, som är betänkandet bi-</w:t>
        <w:br/>
        <w:br/>
        <w:t>fogad. Om första kammaren nu tager detta förslag såsom sitt,</w:t>
        <w:br/>
        <w:br/>
        <w:t>skulle vi med bortskärande av det lokala vetot kunna hoppas</w:t>
        <w:br/>
        <w:br/>
        <w:t>att få en brygga slagen från den reservation jag här påpekat,</w:t>
        <w:br/>
        <w:br/>
        <w:t>och då tänker jag mig att nykterhetsvännerna skola få mycket</w:t>
        <w:br/>
        <w:br/>
        <w:t>svårt att avböja den hand, som erbjudes dem från den moderata</w:t>
        <w:br/>
        <w:br/>
        <w:t>högern, och därför önskar jag, att vi taga denna sak under allvarligt övervägande.</w:t>
        <w:br/>
        <w:br/>
        <w:t xml:space="preserve">Den kommunala röstskalan har mycket klandrats därför att icke alla myndiga män och </w:t>
      </w:r>
      <w:r>
        <w:rPr>
          <w:b/>
        </w:rPr>
        <w:t>kvinnor¹</w:t>
      </w:r>
      <w:r>
        <w:rPr>
          <w:b w:val="0"/>
        </w:rPr>
        <w:t xml:space="preserve"> få tillfälle att utöva rösträtt. Men även för dem, som i övrigt kunnat vara anhängare av de framställningar, som i fjol gjordes från yttersta vänstern i nykterhetsfrågan, har det dock varit omöjligt att gå med på det lokala vetot, denna inkörsport för den kommunala folkomröstningen.</w:t>
        <w:br/>
        <w:br/>
        <w:t>Med vad jag här sagt skall jag be att få yrka bifall till den reservation, som är avgiven av herr Jonsson i Hökhult och hoppas, att kammarens ledamöter här ställa sig välvilliga vid avgörandet av de saker jag här påpekat.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239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