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1329</w:t>
      </w:r>
    </w:p>
    <w:p>
      <w:r>
        <w:rPr>
          <w:b/>
        </w:rPr>
        <w:t xml:space="preserve">Datum: </w:t>
      </w:r>
      <w:r>
        <w:t>1916-05-24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Lindhagen (Socialdemokraterna, man)</w:t>
      </w:r>
    </w:p>
    <w:p>
      <w:r>
        <w:rPr>
          <w:b w:val="0"/>
        </w:rPr>
        <w:t>Jag skall be att få yttra några ord med anledning av uttalanden från dem, som blivit så upprörda särskilt över den reservation, som jag avgivit.</w:t>
        <w:br/>
        <w:br/>
        <w:t>Det är ganska betecknande för tidsförhållandena, att herr Räf, som ju nu mer än något annat vill framstå som en kristligt sinnad man, anser sig böra uppträda och försvara alla de garantier, med vilka man vill omgärda militärväsendet, utan att han haft ett enda ord av känsla för de ohyggliga, de antikristliga verkningar, som militärväsendet medfört. Man kunde åtminstone väntat sig att finna en känsla för, att allt borde göras för att komma ifrån detta elände, så att vi icke med likgiltiga blickar betraktade massmördandet, och att den frågan tränger sig fram: huru skola vi bära oss åt för att åtminstone brännmärka hela detta system? Icke ett ord av detta fanns bakom herr Räfs yttrande utan endast ett omhägnande av detta samhällssystem på alla möjliga vägar.</w:t>
        <w:br/>
        <w:br/>
        <w:t>Herr Räf fäste sig vid, att jag försett min reservation med ett motto. Då vill jag säga, att jag lånat detta från en nyligen från Tidens förlag utkommen bok med titel »Byråkratismen», som just upptagit detta motto såsom en symbolik av bokens innehåll. Jag plöjer alltså i detta fall med andras kalvar. Mottot lyder: »Trälar råda över oss; ingen finnes som rycker oss ur deras hand.» Jag får säga att hela denna byråkrati icke alls har någon känsla för att den måste bort hela denna andliga träldom, som vi styrda anhålla att få slippa träla under, men vi få tyvärr göra det ändå. Det är denna träldom, för vilken herr Räf såsom en Guds-man gjort sig till målsman. Jag kan icke förstå, att de närvarande ohyggligheterna kunnat förvilla ett så ärligt sinne och en så redbart och ärligt strävande person på ett så fruktansvärt sätt.</w:t>
        <w:br/>
        <w:br/>
        <w:t xml:space="preserve">Jag böjer mig emellertid för herr Räfs sakkunskap. Han var tydligen på sin </w:t>
      </w:r>
      <w:r>
        <w:rPr>
          <w:b/>
        </w:rPr>
        <w:t>mammas²</w:t>
      </w:r>
      <w:r>
        <w:rPr>
          <w:b w:val="0"/>
        </w:rPr>
        <w:t xml:space="preserve"> gata, som det heter, då han genast visste, att detta citat var lånat från Jeremias klagovisor. Jag får bekänna att det också står angivet i det åberopade citatet, fastäln jag för min del under mottot skrivit »Gamla Testamentet», ty det tyckte jag verkade kraftigare. Nu anförde herr Räf en del historiska utläggningar, av vilka skulle framgå, att den särskilda anledningen till Jeremias bekymmer var, att i Israel inrättats en kaldeisk administration. Ja, jag har verkligen den uppfattningen, att högeradministrationen här i landet är kaldeisk, och därför tycker jag att citatet är så utomordentligt passande. Det är det administrativa enväldet, som förtrycker oss, söker förfölja oss för våra humanistiska åsikters skull och vill tvinga oss att i stället intressera oss uteslutande för. sådana här blodiga verktyg som militärväsendet och att icke uppriktigt sträva att göra slut på detta oerhörda elände. Då s. k. fram-</w:t>
        <w:br/>
        <w:br/>
        <w:t>stående personer icke vilja ägna sig åt denna sistnämnda uppgift, får man vara tacksam för att andra göra det, och jag skulle vilja påstå, att alla, som sträva för att öppet uttala sitt hat och sin avsky för hela detta system, äro de, som i alla fall äro framtidstankarnas tjänare, och icke de framstående personer, som endast vilja skaffa oss nya byråkratiska lagar. Jag undrar för övrigt, vad Jeremias skulle ha sagt, om han fått vara med om 1914 års härordning och allt det övriga, som! i dess släptåg i en aldrig sinande ström utgjuter sig över oss. Han kanske skulle säkerligen ha tyckt att detta verkligen är kaldeiskt.</w:t>
        <w:br/>
        <w:br/>
        <w:t>Vad beträffar de erinringar som gjordes av "herr Holmdahl med instämmande av en annan ärad ledamot av domarekåren, herr Westman, så är ju detta bekanta saker för kammaren. Det har förut talats så mycket om domarekårens ofelbarhet eller mänsklighet. Jag tycker, att det vore en ärekränkning — om man får använda motsvarande terminologi — mot domarekåren, om man ville inbilla dess medlemmar, att de icke äro människor utan snarare ett slags automater, som göra allt precis riktigt efter guldvåg bara man mekaniskt sätter apparaten i gång. Det förhåller 'sig icke på det sättet, herrar Holmdahl och Westman, utan domare äro människor de som andra, och därför har jag också i reservationen sagt, att allt detta, som den anmärkte, sker på alla händer icke i något medvetet ont uppsåt. Det skulle, med de ärade talarnes uppfattning, lika fullt vara en ofantlig ärekränkning mot domarekåren, att det finnes i rättegångsbalken ett kapitel om jäv mot domare. Lagen tillåter sig förutsätta, att det kan finnas omständigheter, som kunna göra även en domare jävig, detta alldeles i motsats till uppfattningen hos de föregående talarne, som synas vilja, att den påvliga ofelbarheten, som finnes i Rom, skall utsträckas även till svenska domarekåren 'i gemen. Därför har jag framhållit, att det är bekymmersamt, att icke även en olika politisk uppfattning, då det gäller politiska processer — märk väl, politiska processer — skall kunna innefatta domarejäv. Man vet ju, att det finnes icke något värre än att bliva dömd av en domare med annan politisk uppfattning i en politisk process. Hela historien visar, att politisk ovilja är bland det värsta, man kan råka ut för. Skall något anses som jäv, borde det vara en motsatt politisk uppfattning eller rättare sagt en annan politisk uppfostran hos domaren. Men, som jag tillåtit mig säga, fgerpolitusens syn på militärväsendet och andra frågor och högerpressens inflytande på befolkningen i landet och även på dess domarekår blir oftast avgörande, huru domstolarna betrakta dessa saker. Det är icke värt, att man här står upp för att bara oupphörligt påkalla ofelbarhet för en kår. Detta är ett mycket bekvämt sätt för högerpolitiken att bibehålla ett obehörigt monopol på inflytande. Domarekåren är liksom alla andra kårer skröplig. Detta är varje kår, och det är naturligt, att det måste vara så. Vad vi fordra är därför, att dessa politiska processer reformeras eller helst alldeles försvinna eller att vi åt-</w:t>
        <w:br/>
        <w:br/>
        <w:t>minstone få särskilda domarekollegier för sådana mål, så att de icke behandlas som i de vanliga processerna. Vad jag särskilt har anmärkt — jag upprepar det för kammarens ledamöter, de må säga vad de vilja därom — det är att politiska processer i alla länder och i alla tider äro uttryck för den ohyggligaste av all rättskipning. På grund av sådana processer brändes i medeltiden personer för att de ej hade bra åsikter. Det var även då samhällets officella domarekår som handlade så å ämbetets vägnar ehuru icke av något medvetet ont uppsåt. Därför står det också i min reservation, att »det är ett kännemärke för den politiska processen, att den emot domarreglernas bud söker i tvivelaktiga fall hellre fälla än fria» — det veta vi, att det alltid är på det sättet, hela historien är ett vittnesbörd därom — »och att den i domareeden uttalade befallning att döma efter icke blott Sveriges utan även Guds lag fullständigt åsidosättes». Det har alltid varit på detta sätt. Icke skall jag stå här och ljuga heller. Detta uttalande är och förblir det riktigaste, som står 1 reservationen, och därför kan jag icke alls taga avstånd från detsamma.</w:t>
        <w:br/>
        <w:br/>
        <w:t>För att nu övergå till själva saken började herr Holmdahl sitt anförande med att säga, att den siste tidens händelser öppnat ögonen för behovet av en sådan lagstiftning som den nu ifrågasatta. Låt oss vara uppriktiga och säga: detta är en partisak. Vi ha fullkomligt olika uppfattningar om sakens andliga innehåll och dess tekniska natur. Den senaste tidens händelser ha på mig öppnat ögonen för, att vi icke alls böra ha sådana lagar. För att komma åt militärväsendet måste vi upplysa människorna och inom riksförsamlingarna komma överens om att till och med avskaffa detsamma. Därför är det icke någon nyhet, då herr Räf framhållit, att jag är en fullständig antimilitarist, ty, det har jag sagt flera gånger. Enligt min uppfattning kräver fosterlandets säkerhet helst avrustning. Ingenting är visserligen säkert, men man får väga skälen för och emot, och jag har då kommit därhän att tala för och rösta för en fullständig avrustning såsom det säkraste för ett litet land till och med ensamt utan någon internationell överenskommelse företagen avrustning särskilt när det gäller ett land med vårt läge. Militärväsendet innebär å ena sidan en frestelse att begagna sina egna vapen och å andra sidan inger det förhoppningar på andra håll, att man skall begagna dem till förmån för andra. Man kan ha olika tankar i denna Tråga, men min uppfattning är, att härigenom vår säkerhet skulle bliva mycket större än om vi hade att räkna med dessa ständiga rustningar och dessa ständiga antimilitaristlagar o.s.v. och dessa upprepade domfällanden på grund av antimilitaristlagarna. Jag tror icke att fäderneslandet på det sättet går mot en lycklig framtid. Det finnes nästan intet under solen, om vilket man ej kan ha olika meningar, men vad jag nu vill göra gällande är, att jag har rätt att kräva respekt för den mening, jag företräder och tillåtit mig uttala i denna reservation, och jag måste,</w:t>
        <w:br/>
        <w:br/>
        <w:t>när man uppträder mot en sådan åskådning på sätt som här skett, Om ärdrad falla tillbaka på mottot: »Trälar råda över oss; ingen finnes, som lydelse av 10</w:t>
        <w:br/>
        <w:br/>
        <w:t>. 3 kap. 14 $ rycker oss ur deras hand.» samt 8 kap.</w:t>
      </w:r>
    </w:p>
    <w:p>
      <w:pPr>
        <w:pStyle w:val="Heading2"/>
      </w:pPr>
      <w:r>
        <w:t>2. Nils Eden (Liberala riksdagspartiet, man)</w:t>
      </w:r>
    </w:p>
    <w:p>
      <w:r>
        <w:rPr>
          <w:b w:val="0"/>
        </w:rPr>
        <w:t>Herr talman, mina herrar! Jag har en livlig RT önskan att icke förlänga denna debatt, men jag har dock icke (Forts) kunnat underlåta att begära ordet, särskilt för att förklara, att man icke har rätt att draga sådana slutsatser av det liberala partiets allmänna hållning i hithörande frågor, som herr Holmdahl i sitt anförande tillät sig att draga. |</w:t>
        <w:br/>
        <w:br/>
        <w:t>Herr Holmdahl tycktes göra gällande, att därför att man icke går in på det av honom och andra motionärer väckta förslaget, därför skulle man ställa sig likgiltig till vådorna av den antimilitaristiska agitationen, och därför skulle man över huvud taget icke alls kunna vara med om några åtgärder gentemot densamma.</w:t>
        <w:br/>
        <w:br/>
        <w:t>Jag bestrider alldeles bestämt denna slutledning. Jag tror mig kunna tala för mina kamrater, då jag säger, att även vi djupt ogilla och beklaga en sådan antimilitaristisk agitation, som kan lända till men för krigsväsendets styrka och för vårt lands förmåga att försvara sin självständighet. Men vad det här gäller, det är blott den frågan, huruvida man gör något, som är effektivt och nyttigt, emot denna agitation, genom att på nytt utöka strafflagens paragrafer och särskilt genom att godtaga de strafflagbestämmelser, som motionärerna nu ha föreslagit. Det är detta och ingenting annat som iden nu föreliggande frågan innebär. Och det är 1 detta avseende, som jag för min del vågar påstå att den kritik, som har blivit riktad mot motionärernas förslag, är träffande och icke kan av dem tillbakavisas.</w:t>
        <w:br/>
        <w:br/>
        <w:t>Det bör väl ändock även i denna kammare göras fullt klart, att så illa ha de ärade motionärerna förberett denna lagstiftning, som de nu ha ropat på, att i första kammaren det märkliga har inträffat, att den ena av denna motions föreslagna lagparagrafer, den nämligen, som angår ändring i 26 8 vid 8 kap., har fallit i första kammaren. Där blev först framställt ett yrkande på återremiss av motionen i denna.del, men detta yrkande kunde icke vinna ens den kammarens bifall. Till den fullkomligt nedgörande kritik, som mot den paragrafen riktades av en liberal talare, herr Alexanderson, anslöto sig herrar Thyrén och Trygger, varefter herr Trygger yrkade avslag på paragrafen, och paragrafen föll. Skulle icke det som sålunda inträffat i första kammaren få ge ett tämligen eklatant sätt visa vådorna av att så pass lättvindigt som man här gjort formulera paragrafer, endast såsom uttryck för en önskan, den må nu i och för sig vara respektabel, att försöka på något vis stävja eller motarbeta den antimilitaristiska propagandan? Det ådagalägger i sanning, hur vanskligt varje sådant lagstiftningsarbete är, när dessa många högt ärade motionärer ha kommit med en paragraf av så oantaglig beskaffenhet, när den paragrafen har gått igenom</w:t>
        <w:br/>
        <w:br/>
        <w:t>lagutskottets skärseld, utan att av detta utskott på något vis ändras — och så får det öde, som jag nu omnämnt.</w:t>
        <w:br/>
        <w:br/>
        <w:t>Alldeles detsamma är ju visserligen icke förhållandet med den andra i motionen föreslagna ändringen, den som gäller 14 8 i 10 kap. strafflagen. Det yrkandet är känt förut, det har förut varit framlagt och diskuterat och det är nu som i fjol bifallet av första kammaren. Men fast står redan från fjolårets diskussion, att det icke har kunnat uppvisas, att man har orätt, när man påstår att denna paragraf i sin ordning är genom hela sin avfattning så oklar, så tänjbar, att det icke står till att i det ögonblick, man eventuellt skulle antaga den, i någon mån bedöma hur den skulle komma att verka. Jag vill helt allmänt säga, att för mig såsom lekman förefaller det, som om paragrafen skulle, om den skall tolkas riktigt och tillämpas riktigt, göra ytterst litet tillägg till vad som redan förut finnes i lag stadgat, och att å andra sidan, om paragrafen skall anses giva något väsentligt utöver det skydd mot landsskadlig propaganda, som förut finnes i lagen, en sådan tolkning kan komma att föra alldeles för långt, 1 varje fall till en tillämpning, som icke alls kan överskådas.</w:t>
        <w:br/>
        <w:br/>
        <w:t>Herr Holmdahl har förklarat, att om förslaget faller, så skulle den antimilitaristiska agitationen växa, och han har såsom motiv för behövligheten av den föreslagna bestämmelsen speciellt hänvisat till yttranden av arméfördelningschefer, av vilka yttranden jag antecknat en del. En sådan arméfördelningschef lär enligt herr Holmdahls citat ha begärt, att effektivare slraff skulle påläggas dem, som bevisas ha drivit försvarsfientlig propaganda. Jag ber då att få fråga: Är det förslag, som här har blivit framlagt, verkligen sådant, att det kan sägas täcka det syfte, som vederbörande general har uppställt? Är det framlagda förslaget sådant, att det kan sägas innebära effektivare straff på alla dem, »som bevisas ha drivit försvarsfientlig propaganda»? Så är naturligtvis icke alls förhållandet. Vad motionen avser är en i och för sig begränsad lagstiftning av väsentligt annan läggning än den, som arméfördelningschefen har begärt. Ej heller herr Holmdahl kan alltså göra gällande, att hans förslag täcker det som de militära myndigheterna begära, och icke heller det förslaget skulle sålunda kunna enligt deras omdöme stävja den propaganda de vilja ingripa emot.</w:t>
        <w:br/>
        <w:br/>
        <w:t>Herr talman! Jag har ansett mig äga anledning att yttra detta för att en gång för alla eftertryckligt avvisa varje sådan slutledning, som godtyckligt lägger in i det liberala partiets och i varje fall i min personliga hållning till dessa förslag till lagar mot den antimilitaristiska agitationen något annat än vad vi själva däri lägga in. Jag erkänner, att denna agitation är högligen beklaglig, och vill i den mån jag förmår det göra vad som verkligen kan göras för att motarbeta den. Jag tror emellertid icke, att.detta i någon väsentlig mån står att vihna genom skärpta strafflagsbestämmelser. Jag är övertygad om, att det icke kom-</w:t>
        <w:br/>
        <w:br/>
        <w:t>mer att vinnas genom de bestämmelser, som nu äro föreslagna. Det är på dessa skäl och icke på några andra som jag förenar mig i yrkandet om avslag på motionen.</w:t>
      </w:r>
    </w:p>
    <w:p>
      <w:pPr>
        <w:pStyle w:val="Heading2"/>
      </w:pPr>
      <w:r>
        <w:t>3. Axel Schotte (Liberala samlingspartiet, man)</w:t>
      </w:r>
    </w:p>
    <w:p>
      <w:r>
        <w:rPr>
          <w:b w:val="0"/>
        </w:rPr>
        <w:t>Herr talman! Efter det senaste yttrandet skulle jag kanske kunnat avstå från att vidare förlänga en redan tämligen utdragen debatt, men jag kände mig manad av herr Lindhagens sista yttrande att förklara, att jag naturligtvis icke vill göra mig solidarisk med alla de synpunkter, han därvidlag gjort gällande och som ytterligare kommit till uttryck i hans reservation. Den hållning, som från liberalt håll intagits i denna fråga, är uteslutande att söka i, förutom lagförslagets tekniska brister, vår övertygelse om, att den nu gällande lagstiftningen ungefärligen är vad som över huvud kan ifrågasättas emot den antimilitaristiska propagandan, och att en sådan mycket obestämd brottsbestämning på detta område, som här föreslagits, skulle kunna drabba en fullt legitim kritik, och att de föreslagna lagbestämmelserna i övrigt äro avfattade på sådant sätt, att de kunna och måste giva anledning till en hel del trakasserier och svårigheter i mängd för domstolarna att rätt tillämpa lagen och till en hel del vådor för yttrandeoch medborgarfriheten.</w:t>
        <w:br/>
        <w:br/>
        <w:t>Eftersom jag nämnde ordet medborgarfrihet, kan jag icke undertrycka den anmärkningen, att när högern nu har en sådan utomordentlig stor kolartro på strafflagsparagrafer för att motarbeta antimilitaristiska uttalanden, så är det märkvärdigt, att icke på ett annat område, nämligen nykterhetslagstiftningens område, som är ett sådant väsentligt moment just med avseende på lydnad och vördnad för lagar på det militära området, högern avböjer alla verkligt effektiva åtgärder, som i det fallet föreslås och antagas i denna kammare. Det är likaledes rätt märkvärdigt, att, jämte flera högre militärer, just motionären i ämnet, herr Holmdahl, befinner sig bland inbjudarna, såvitt jag är riktigt underrättad, till »Förbundet för medborgarfrihet».</w:t>
        <w:br/>
        <w:br/>
        <w:t>Jag vill också säga, att åtskilliga talare här, särskilt herr Räf, ha gjort sig skyldiga till utomordentliga överdrifter i denna sak. Herr Räf har betraktat denna föreslagna bestämmelse som en sorts palladium för hans söner att icke bli förförda av den antimilitaristiska propagandan. Jag menar icke direkt hans söner, utan alla deras söner, för vilka han gjort sig till målsman och när han betraktade sig som en tolk för alla landets fäder. Jag vill då säga, att det beror ytterligt litet på strafflagsparagrafer, om dessa söner bli förförda av antimilitaristiska agitationer eller om de hålla sig därifrån obesmittade, utan det beror mest på den uppfostran de fått av sina fäder, på hemmens inflytande och den grund där lagts för fosterlandskärlek och för en rätt uppfattning om militärväsendet. Strafflagsparagrafer, göra här föga varken till eller från.</w:t>
        <w:br/>
        <w:br/>
        <w:t>Om ändrad Jag har, herr talman, velat deklarera, att jag icke nu inlydelse av 10 tager någon annan ståndpunkt än jag hade i fjol, ehuru jag kap. 12$ icke varit i tillfälle att deltaga i utskottets överläggningar i</w:t>
        <w:br/>
        <w:br/>
        <w:t>fastslå en sak, som jag väntat skulle bli fastslagen under debatten, men som ännu icke kommit fram.</w:t>
        <w:br/>
        <w:br/>
        <w:t>I motionens motivering säges, att »de vittgående åtgärder, som år 1914 vidtagits för höjande av landets försvarskraft, böra såsom oavvislig följd föranleda en strävan att även annorledes än genom direkta försvarsåtgärder förläna den militära verksamheten erforderligt stöd och i varje fall undanröja förefintliga hinder och svårigheter för denna verksamhet att på ett betryggande sätt fylla sin uppgift».</w:t>
        <w:br/>
        <w:br/>
        <w:t>Det är denna öppna bekännelse jag velat ha fastslagen. Den tolkar en tendens, som vi ha sett gå igen under nära trettio års tid i svensk politik. Icke förr har folket åtagit sig en personlig eller ekonomisk börda, framför allt för vad man kallar försvaret — under de sista åren ha vi sett, att det icke alls varit för något försvar, utan för något helt annat — icke förr, sade jag, har folket åtagit sig sådana bördor, förrän man varit framme med försök att strypa folkets yttrandefrihet rörande militära förhållanden. Gång på gång ha vi under de sista 25 åren kunnat se tendenser i den riktningen framträda, och detta icke blott i vårt land. Överallt i de stora militärländerna har det varit så och även i de mindre länderna. Jag vill erinra herrarna om ett ord av den gamle vänsterledaren i Danmark, Viggo Hörup, som i anledning av sådana tendenser hos militärväsendet en gång yttrade, att »det är med näsan man känner vad det är för något», detta militärsystem. Han ville därmed poängtera, att det icke innebär en förstärkning, en saniering av nationen, utan en förpestning. Adolf Hedin fällde här i riksdagen om liknande företeelser de träffande orden: »Skatorna skratta, de vänta främmande.» — Det är något främmande, som i och med denna art av lagar under den kapitalistiska och militaristiska förvildningen under det. sista kvartseklet kommit in i vårt land. Det är främmande för gammal svensk anda. Det har icke varit så förr, vårt land har en gång varit, och det är ingen fras, »frihetens stamort på jorden». Vårt folk har alltsedan hedenhös och framförallt då varit Jordens mest självständiga och fria folk, så fritt, att konungens män djärvdes aldrig komma på deras ting utan lagmännens och böndernas lov. Det var en annan anda, denna ursvenska anda, än den som råder nu, när dessa kårer, som erhållit miljoner och hundratals miljoner efter varandra, såsom under de sista åren ägt rum, cch befordringar och löneförhöjningar och blivit omkelade på alla möjliga sätt, också komma och kräva att på sitt område av statsförvaltningen bliva undantagna från den kritik, som alla andra kårer inom statsförvaltningen få tåla. Det är en främmande anda detta, ingen svensk. Å andra sidan kan jag medge, att det icke är märkvärdigt, att dessa kårer</w:t>
        <w:br/>
        <w:br/>
        <w:t>komma och begära sådana lagar ideligen, när man sett den trafik som av dem bedrivits — jag bara erinrar i förbigående om de löften och bedyranden och fackmannaförsäkringar, som avgåvos t. ex. 1 fråga om pansarbåtarna för ett par år sedan och huru dessa fackmannaomdömen hållit i praktiken. Och likadant har förhållandet varit rörande en hel del andra militära fackliga förhållanden. När, säger jag, målsmännen för ett visst område av statsförvaltningen uppträda såsom de kårerna och de herrarna gjort, så är det mycket förklarligt, att de önska, att tystnaden och glömskan skola lägga sig över dem och deras verksamhet, och att de känna behovet av att denna glömska måtte upprätthållas med kraft.</w:t>
        <w:br/>
        <w:br/>
        <w:t>Detta skulle ske genom nya lagar, sådana som de här föreslagna, ty de skulle i verkligheten hindra de skattebetalande medborgarna att yttra sig om det sätt, på vilket dessa kårers män handhava sitt värv. e</w:t>
        <w:br/>
        <w:br/>
        <w:t xml:space="preserve">Här har nu påpekats — och föregående sommar och höst var det en förfärlig strid och agitation om den saken — att det är mot underbefälet, som dessa av antimilitaristiska agitationer upphetsade ungdomar vänt sin ovilja i form av våld mot person. Herr Karlsson i Fjäl har påpekat, att man icke lyckats få fram något intyg om detta från underbefälet. Man kan fråga sig: varför har icke av hela svenska underofficerskåren kunnat uppbringas en, säger en enda man, som varit villig ingå med en rapport i denna riktning? Jo, därför att det finnes ingen man i underofficerskåren, som velat underteckna en falsk rapport, ty falsk skulle den nog ha måst bli i detta fall. Jag ser, att en representant på Stockholmsbänken, själv regementschef, skakar på huvudet åt det påståendet. Naturligtvis förekommer det bråk mellan civila och militärer. Herr Åkerman har nog varit militär tillräckligt länge för att ha erfarenhet av att detta förekom även för en 15, 20 och 25 år sedan. Jag har själv i min ungdom varit militär och minnes väl det evinnerliga bråk, som uppstod på gatorna på Östermalm mellan de civila och oss. Men varom rörde det sig väl? Jo, om att t. ex. en militär och en civil konkurrerat om en och samma </w:t>
      </w:r>
      <w:r>
        <w:rPr>
          <w:b/>
        </w:rPr>
        <w:t>flicka²</w:t>
      </w:r>
      <w:r>
        <w:rPr>
          <w:b w:val="0"/>
        </w:rPr>
        <w:t>. Ja, i de allra flesta, för att ej säga alla, fall är det sådant där, som nu av regementscheferna i landet föres fram och göres ett stort nummer av. På så lösa grunder söker man få fram nya antimilitaristlagar!</w:t>
        <w:br/>
        <w:br/>
        <w:t>Nu anser man väl, att det är mot officerskåren, som oviljan från de antimilitaristiskt uppagiterade i främsta rummet vänder sig. Kunna väl dock herrarna erinra sig, att en officer blivit överfallen av några sådana uppagiterade ynglingar? Jag har icke hört någon rapport eller något meddelande om något sådant.</w:t>
        <w:br/>
        <w:br/>
        <w:t>Det säges vidare i utskottets motivering, strax under den nyss upplästa satsen, att »världshändelsernas allvar under den tid som förflutit, sedan försvarsreformen beslutades». manar till just sådana här lagar. Jag menar, att världshändelsernas allvar och perfarenheterna under den tid som gått, icke alls mana till sådana lagar. Vad världshändelserna visa på ifråga om behov av lagar är 1 främsta rummet, att vi skulle behöva sådana mot dem som utnyttja</w:t>
        <w:br/>
        <w:br/>
        <w:t>landets och folkets trångmål till att på allmänhetens bekostnad förtjäna rikedomar, under det andra lida och svälta. Där skulle man möjligen kunna vara med om strafflagsparagrafer. Vidare skulle man i värsta fall kunna vara med om strafflagsparagrafer — ehuru jag för min del principiellt menar att det bör vara samma rätt och samma frihet för Loke och för Tor — men jag säger att jag skulle kunna vara med om strafflagsparagrafer mot militarismen och Bernhardiismen och dess förkunnare, ty hade vi icke haft denna agitation i Europa under de näst föregående åren, är det min mening, att Europa nu icke varit nere i den avgrund av elände, lidande och skuldsättning, som det kommit in i just genom denna militaristiska agitation. Behövs det lagar, så skola de riktas mot denna agitationen men icke tvärtom. Jag vill fastmer göra gällande, att de folklager, som högern riktar sig mot i denna agitation, ha visat, att när ett folk har rätten på sin sida, så ha de trätt in för rätten och med liv och blod försvarat sin rätt och sitt samhälles existensberättigande.</w:t>
        <w:br/>
        <w:br/>
        <w:t>Jag skall bara erinra herrarna om, att Frankrikes och Belgiens hätskaste antimilitarister äro de, som mest oförsonligt förkunna kamp till sista man, hellre än att bli nedtrampade av samhällen och samhällsformationer, som de anse reaktionära och frihetsfientliga. Jag vill erinra om ett land, där det hände sig, att det landets Z. Höglund, han hette förresten de Man, så snart landet blev angripet, utnämndes till landets konungs adjutant. Och liknande ting kunna uppvisas från andra håll.</w:t>
        <w:br/>
        <w:br/>
        <w:t>Men vi behöva icke gå ut till andra länder för att söka sådan lust till kamp för friheten. Se på de offer som bragts här i vårt land av just de arbetarskaror, den arbetarungdom, mot vilkas kritik och yttranderätt man här vänt sig! Det är enligt min mening icke så, att världshändelserna mana oss att nu göra nya strafflagsparagrafer, utan att vända om från den väg vi varit inne på i 25 år och skicka ut det främmande vi ha i landet i form av klasslagstiftning och klasslagskipning och återvända till den gamla, sunda, frimodiga svenska anda, som vi hade i forna tider, en anda, som gör att man tål kritik men icke heller utövar orättvis kritik.</w:t>
      </w:r>
    </w:p>
    <w:p>
      <w:pPr>
        <w:pStyle w:val="Heading2"/>
      </w:pPr>
      <w:r>
        <w:t>4. Gustaf Albert Petersson (Lantmanna- och borgarepartiet inom andrakammaren, man)</w:t>
      </w:r>
    </w:p>
    <w:p>
      <w:r>
        <w:rPr>
          <w:b w:val="0"/>
        </w:rPr>
        <w:t>Herr talman, mina herrar! Herr Edén har icke kunnat neka sig den lilla triumfen att i denna kammare berätta, hurusom hans meningsfrände i första kammaren, herr Alexanderson, lyckats så grundligt nedgöra en del av det av utskottet tillstyrkta förslaget, att första kammaren funnit sig böra avslå detsamma i den delen. Sedan har herr Edén naturligtvis utnyttjat detta som ett argument mot hela förslaget och de principer, på vilka det är grundat, och därjämte givit utskottet en varning, att framdeles icke inlåta sig på formulerande av lagparagrafer.</w:t>
        <w:br/>
        <w:br/>
        <w:t>Ja, jag skall ge herr Edén rätt i att det var oförsiktigt av oss att i detta fall tillstyrka en formulerad lagparagraf i stället för att begära en skrivelse till Kungl. Maj:t med anhållan om</w:t>
        <w:br/>
        <w:br/>
        <w:t>utredning i det syfte, som den första delen av lagförslaget inne- Om ändrad håller. Det var oförsiktigt av oss, och vi ha också fått vår RE lön därför. Men, mina herrar, förhållandet är det, att den anag käp: märkning, som framkommit mot förslaget, väsentligen beror på, 26 &amp; straffatt det bland strafflagens för krigsmakten många paragrafer — lagen. jag minns nu icke dessas antal — finnas några få, som ha sådant = (Forts) innehåll, att de icke stå väl tillsamman med det nu framlagda förslaget, och att i dessa fall under vissa tänkbara förhållanden en tillämpning av den föreslagna nya lagen icke skulle innebära rättvisa och billighet. Nå, nu är det klart, att en sådan upptäckt skall vara ett mycket kärkommet medel att slå ihjäl det lagförslag, som vi kommit med. Medlet har också blivit utnyttjat på det allra kraftigaste sätt i första kammaren och sedan har utgången jublande förkunnats i denna kammare.</w:t>
        <w:br/>
        <w:br/>
        <w:t>Men, mina herrar, det må sägas ifrån, att anmärkningen träffar icke den princip, den grund, från vilken lagförslaget går ut. Det föreslogs däri, att man skulle införa straff för en civil person, som förleder en militär till brott, för vilket denne sedan dömes till straff enligt strafflagen för krigsmakten. Vi ha redan i vår allmänna strafflag infört den principen för ett särskilt fall, i ty att om en civil person förleder en militär till rymning, så straffas han för detta förledande, ehuru brottet är rent militärt. Nu finnes det flera andra militära brott, ifråga om vilka det är fullt ut lika stort skäl att göra den civile ansvarig för meddelaktighet som i fråga om rymning, och jag vill såsom exempel peka på så allmänt förekommande förseelser som dem, vilka i krigslagarna bestraffas som olydnad och uppstudsighet mot törman. Dessa brott äro enligt strafflagen för krigsmakten belagda med ganska högt straff, och hur ofta hava icke sådana brott framgått såsom resultat av just den antimilitaristiska agitation, mot vilken vi här velat rikta oss?</w:t>
        <w:br/>
        <w:br/>
        <w:t>Det är således visst icke något principiellt ogillande av förslaget, som tagit sig uttryck i första kammarens beslut, utan det är den formella bristen i förslaget, som föranlett dess fall. Jag vågar därför tro, att om principen förelegat uttalad i ett skrivelseförslag, i stället för i lagtext, så skulle utgången i första kammaren icke blivit den, som den nu blev.</w:t>
        <w:br/>
        <w:br/>
        <w:t>Emellertid var herr Edén så vänlig, att han medgav, att kritiken icke gällde »i fullt samma grad», tror jag han sade, om sista delen av lagförslaget, den del som förelåg förra året, och som då genomgick den liberala granskningens skärseld, utan att man fann några formella anmärkningar mot densamma. Men denna senare del av förslaget har det fel, säger herr Edén, att den är så oklar och tänjbar, att man därför icke kan antaga den. Ja, det är nu ett mycket lätt funnet skäl, när man icke vill ha en paragraf i detta ämne. Men jag vill påpeka, att alldeles samma ordalag som här äro använda för att beteckna det brott som man nu vill bestraffa, förekomma i andra redan gällande lagar, så i tryckfrihetsförordningen, som det ju också gäller att till-</w:t>
        <w:br/>
        <w:br/>
        <w:t>lämpa. Ty där heter det i fråga om rätt att indraga tryckt skrift att sådana skrifter kunna indragas, som uppenbarligen »åsyfta att utplåna känslan av plikter mot fosterlandet eller att uppväcka hat mot befälet eller eljest undergräva krigslydnaden».</w:t>
        <w:br/>
        <w:br/>
        <w:t>Och vidare hava vi likalydande stadgande använt i lagen av 1906, om militärbefäls rätt att förbjuda krigsmanskap att besöka vissa sammankomster. Sådan rätt förefinnes nämligen då befälhavaren har anledning antaga, att vid sammankomsten skola förekomma »yttranden, vilka åsyfta att utplåna känslan av plikter mot fosterlandet eller att uppväcka hat mot befälet eller eljest undergräva krigslydnaden».</w:t>
        <w:br/>
        <w:br/>
        <w:t>Således ha vi, mina herrar, redan två särskilda lagar, enligt vilka det tillkommer svenska ämbetsmän att tillämpa ett stadgande av just den lydelse, som vi föreslagit. Men då bör väl ett liknande stadgande i annat sammanhang även kunna tillämpas av den domarekår, som skulle få härmed att göra. Det är förresten något för mig alldeles oförklarligt, hur man kan karakterisera den föreslagna lagstiftningen angående antimilitaristisk agitation såsom otillbörlig, orättmätig och stridande mot tillbörlig medborgerlig frihet, då ju agitationen blivit bedömd såsom förkastlig i de två lagar jag nyss omnämnt, och man genom dessa sökt med preventiva medel förekomma att de värnpliktiga besmittas av dylik agitation. Men mot den som utövar sådan agitation, vill man ej ingripa, en agitator bör ha sin fulla frihet — ty säger man, eljest skulle man införa en inskränkning i yttrandefriheten och den medborgerliga diskussionsrätten skulle härigenom sättas i fara. Detta är ett tema, som man hör varieras från olika håll. Men när man lägger den synen på dessa ting, då går man ut ifrån en alldeles felaktig utgångspunkt. Det är ju icke fråga om att hindra medborgerlig diskussion i allmänhet, att hindra vanliga medborgerliga överläggningar, utan endast och allenast att hindra sådana föredrag, sådan diskussion, och därmed förenad agitation inför värnpliktiga eller som det heter »inför samlat krigsfolk eller då värnpliktiga, som icke äro krigsmän, på grund av värnpliktslagen äro samlade» som sedermera kan bära frukter som taga gestalt av brott mot krigslagen. Endast i sådant fall, då en agitator vänder sig till värnpliktiga eller krigsmän med framställningar som åsyfta att uppväcka hat mot befälet eller eljest undergräva krigslydnaden, skulle det alltså kunna bliva fråga om att ta honom för huvudet.</w:t>
        <w:br/>
        <w:br/>
        <w:t>Här har förut påpekats, att alldeles liknande bestämmelser förefinnas i Norge; där är man således icke så rädd för att ingripa mot företeelser av här ifrågavarande art.</w:t>
        <w:br/>
        <w:br/>
        <w:t>Med detta vill jag nu blott ha till sina rätta dimensioner — det var anledningen varför jag tog ordet — reducera den triumf, som herr Edén förmenar sig ha vunnit, vad angår den första punkten; och vad angår den sista punkten, har jag velat tillbakavisa hans uttalande om, att i den skulle ligga något så oklart och</w:t>
        <w:br/>
        <w:br/>
        <w:t>tänjbart, att man på den grund borde avslå förslaget. Det skälet för avslag kan icke åberopas.</w:t>
        <w:br/>
        <w:br/>
        <w:t>Slutligen vill jag säga, att, då herr Edén tillika nu uttalat så uppriktiga sympatier för att något bör göras till stävjande av den antimilitaristiska agitationen, så hade man verkligen enligt min mening kunnat vänta att även från den liberala sidan skulle förekommit åtminstone ett försök att åtgöra någonting emot densamma. Men aldrig har något sådant framkommit, utan uteslutande har det från den sidan hetat: »nej vi vilja icke, att något alls göres».</w:t>
        <w:br/>
        <w:br/>
        <w:t>Herr Åkerman: Herr talman! Jag vill, herr talman, genast konstatera, att ingen av de talare, som i dag uppträtt, har förnekat, att en antimilitaristisk agitation existerar. Den förste ärade talaren gjorde sig till på köpet en viss möda att bevisa, att denna agitation var av ganska stor omfattning, ity att han talade om, att de lagar som redan finnas måste mycket ofta tillämpas. Även herr Edén har medgivit, att en sådan agitation finnes, och han vill vara med om att göra vad som kan göras för att motarbeta denna agitation, men han vill icke göra det på det nu föreslagna sättet och icke nu, utan för tillfället nöjer han sig med att ogilla och beklaga agitationen. Det är emellertid ledsamt, att detta beklagande har så liten praktisk betydelse.</w:t>
        <w:br/>
        <w:br/>
        <w:t>Den förste ärade talaren rekommenderade, att befälet skulle sköta sig bättre, ty då skulle nog den antimilitaristiska agitationen försvinna. Jag har varit i tillfälle att följa truppförband, där jag kunnat bedöma förhållandena fullt objektivt, och där jag kan påstå, att de värnpliktiga omfattade sitt befäl med — om jag icke vågar säga kärlek, så i alla fall sympati och mer än sympati. Men det fanns lika fullt antimilitaristisk agitation vid det truppförbandet. Och det är icke underligt, att det finnes en antimilitaristisk agitation. hur än befälet bär sig åt, då vi ju även i denna församling ha hört, att det finns de, som av rent principiella skäl, oavsett hur befälet bär sig åt, äro antimilitarister och agitera antimilitaristiskt.</w:t>
        <w:br/>
        <w:br/>
        <w:t>Nu har det också sagts, att den antimilitaristiska agitationen icke är föremål för något beklagande från underbefälets sida, det har icke kommit någon skrivelse från en enda underofficer eller underbefäl av manskapet rörande denna sak. Nej, men när det infordras yttranden från regementscheferna, så ha dessa chefer hört sig för hos sitt underbefäl, och jag skulle upptaga tiden alldeles för länge, om jag här upprepade allt vad cheferna fått höra av detta. Jag skall endast läsa upp en liten bit ur ett yttrande från en regementschef på en plats, som icke torde vara herr Månsson obekant. Den skrivelse, som jag syftar på, har inkommit helt nyligen och rör icke den antimilitaristiska agitationen utan en helt annan sak, den rör rekryteringen av det fast anställda manskapet. Vederbörande chef säger: »Den som bland kamraterna upptiäckes vara villig bliva krigsman till yrket, är snart sagt en förlorad man. Han utsättes för trakasserier och förföljelser av alla slag och lämnas icke i ro, förrän</w:t>
        <w:br/>
        <w:br/>
        <w:t>han överger sina vägars villa. Så genomusel är andan bland en stor del av menige man inom detta inskrivningsområde, framkallad under en följd av år utav hatfulla och hänsynslösa agitatorer, vilka ostörda fått bedriva sin nesliga verksamhet. Volontärerna vid regementet komma numera ej heller från Gävleborgs län.»</w:t>
        <w:br/>
        <w:br/>
        <w:t>Tror måhända herr Månsson, att dessa trakasserier m. m. äro att tillskriva tvist om någon »</w:t>
      </w:r>
      <w:r>
        <w:rPr>
          <w:b/>
        </w:rPr>
        <w:t>flicka²</w:t>
      </w:r>
      <w:r>
        <w:rPr>
          <w:b w:val="0"/>
        </w:rPr>
        <w:t xml:space="preserve">»? Nej, det äro de icke. De komma av helt andra orsaker. Jag kan av egen erfarenhet belysa saken genom att berätta en liten episod. Det var en ung man, som kom och anmälde sig på regementet och ville bli volontär. Läkaren fanns inte till hands den dagen, utan mannen i fråga fick ligga i vederbörande kompanis logement över natten. På morgonen kom han och anmälde: »Jag skall be att få taga tillbaka min ansökan. Jag har blivit så trakasserad under natten och vågar icke nu vidhålla ansökningen.» Den gången var det heller icke någon </w:t>
      </w:r>
      <w:r>
        <w:rPr>
          <w:b/>
        </w:rPr>
        <w:t>flicka²</w:t>
      </w:r>
      <w:r>
        <w:rPr>
          <w:b w:val="0"/>
        </w:rPr>
        <w:t>, som var skulden till trakasserierna.</w:t>
        <w:br/>
        <w:br/>
        <w:t xml:space="preserve">Jag är den första att erkänna, att under de inkallelser, som nu ha ägt rum, har manskapet i stort sett varit värt beröm för sin hållning och sin goda anda, om det ock givits beklagliga undantag. Det är för att den goda anda och den goda hållning, som ännu lyckligtvis finns inom vår armé, skall vidmakthållas, som man från vår sida fordrar medel för stävjande av denna agitation, som sannerligen icke beror på sådana struntsaker som tvister om </w:t>
      </w:r>
      <w:r>
        <w:rPr>
          <w:b/>
        </w:rPr>
        <w:t>flickor²</w:t>
      </w:r>
      <w:r>
        <w:rPr>
          <w:b w:val="0"/>
        </w:rPr>
        <w:t>, utan som är beroende på rent principiella ståndpunkter.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