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271</w:t>
      </w:r>
    </w:p>
    <w:p>
      <w:r>
        <w:rPr>
          <w:b/>
        </w:rPr>
        <w:t xml:space="preserve">Datum: </w:t>
      </w:r>
      <w:r>
        <w:t>1917-05-19</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Då de föregående talarne icke framställt något yrkande, skall jag fatta mig mycket kort, men jag vill dock bemöta den siste ärade talaren, enär han påstod, att telegrafkommissarierna i olika lönegrader blivit »misshandlade» av löneregleringskommittén, av Kungl. Maj:t och av utskottet. Såsom herrarna nog finna av $ 1 i författningsförslaget, finnes uppbördsprovision icke upptagen bland de avlöningsförmåner, som ligga till underlag för beräkning av krigstidstillägget. Det enda verk, som är undantaget i detta avseende, är telegrafverket, om vilket det heter, att krigstidstillägget utgår med viss procent å »stadgat minimibelopp av uppbördsprovision». Man har således där rättighet att få räkna krigstidstillägg på viss del av uppbördsprovisionen. Telegrafverket är dock icke det enda verk, i vilket tjänstemännen uppbära provision. Vid lotsverket utgår en stor del av avlöningen till lotsarne genom provisioner. I kammarrätten, Järnvägsstyrelsen m. fl. verk uppbära åtskilliga tjänstemän provision eller missräkningspenningar, men få ej i motsats till telegrafstyrelsens stationsföreståndare, beräkna någon del av dessa inkomster som underlag för krigstidstillägget. Lönerna till stationsföreståndarne vid telegrafverket utgå visserligen med olika fasta belopp, men alla äro garanterade en minimiinkomst av uppbördsprovision av 450 kronor. En föreståndare med 1,350 kronors lön är således garanterad en inkomst av 1,800 kronor, vilken summa således utgör grundlaget för beräkning av honom tillkommande krigstidstillägg. Nu är förhållandet, att från 1908—1916 uppbördsprovisionerna växt med omkring 40 Z, och isynnerhet under nuvarande abnorma tider har denna stegring varit ganska betydlig, men icke likformig vid alla stationer. På somliga stationer har provisionen uppgått till högre belopp än hela lönen, exempelvis vid Kiruna och Backe, men det finnes åter andra stationer, där trafiken icke rönt inflytande av kriget och där provisionen icke gått upp till ens 450 kronor. Man har således ej funnit med rättvisa förenligt, att personer, som haft</w:t>
        <w:br/>
        <w:br/>
        <w:t xml:space="preserve">turen att komma på 1 provisionsavseende förmånliga stationer, skulle få ytterligare den fördelen att framför sina kamrater, få räkna hela provisionsbeloppet som underlag för krigstidshjälpen. Och det är icke så förhållandet, såsom herr Holmquist säger, att telegrafkommissarierna blivit misshandlade och fått sämre genom utskottets förslag. Tvärtom, de högst avlönade telegrafkommissarierna ha genom utskottets förslag, att höja maximibeloppet för krigstidstillägget från 600 kronor till 800 kronor, fått det bättre. Likaså hava de kommissarier, som äro gifta och taxerade till 3,000 kronor och därunder, genom det tillägg, som utskottet föreslagit, nämligen att de även för </w:t>
      </w:r>
      <w:r>
        <w:rPr>
          <w:b/>
        </w:rPr>
        <w:t>hustrun²</w:t>
      </w:r>
      <w:r>
        <w:rPr>
          <w:b w:val="0"/>
        </w:rPr>
        <w:t xml:space="preserve"> skulle få räkna krigstidshjälp, fått det betydligt bättre än enligt Kungl. Maj:ts förslag.</w:t>
        <w:br/>
        <w:br/>
        <w:t>Men jag skall be att få anföra ett exempel på vart det skulle leda, om utskottet skulle ha godkänt det av herr Holmqvist förordade förslaget. Helt visst skulle man då även varit nödsakad att tillämpa samma principer rörande lotsarna. Deras avlöningar, varierande mellan 1,400 och 1,800 kronor, sålunda ungefär lika mycket som de minst avlönade telegrafstationsföreståndarna, och dessutom ha de viss provision av de lotspenningar, de intjäna. De stå sålunda i avlöningsförmåner likställda med de lägre avlönade telegrafstationsföreståndarna. Nu har kriget haft till fölid, att på vissa lotsplatser provisionen nedgått högst betydligt, men å andra stationer däremot uppgått till sådana belopp, att den närmar sig en statsrådslön. Och vad speciellt Malmö beträffar, så har varie lots där uppburit 4,358 kronor i provision under förra året. Skulle nu telegrafverkets tjänstemän få räkna sig sina provisioner till godo för krigstidstillägget, så kan jag icke se annat, än att lotsarna skulle få samma rätt. Och det är väl icke meningen, att personer, som genom kriget tillskyndats oerhörda fördelar, skola få ytterligare förmåner genom ett ökat krigstidstillägg. Krigstidstillägget är icke till för att uppmuntra nitet och intresset i tjänsten. Det får man förutsätta finnes hos varenda statens tjänsteman. Krigstidstillägget och krigstidshjälpen ha tillkommit för att lindra nöd.</w:t>
        <w:br/>
        <w:br/>
        <w:t>Jag ber att få yrka bifall till utskottets hemställan. .</w:t>
      </w:r>
    </w:p>
    <w:p>
      <w:pPr>
        <w:pStyle w:val="Heading2"/>
      </w:pPr>
      <w:r>
        <w:t>2. Karl Ekman (Första kammarens nationella parti, man)</w:t>
      </w:r>
    </w:p>
    <w:p>
      <w:r>
        <w:rPr>
          <w:b w:val="0"/>
        </w:rPr>
        <w:t>Jag skulle icke ha besvärat kammaren med något yttrande, om jag icke i utskottets utlåtande saknat varje positionstagande till en av de i den av mig väckta motionen framförda synpunkterna. Men innan jag övergår att yttra några ord om den saken, ber jag att med tacksamhet få erkänna, att utskottet beaktat en del andra synpunkter i min och åtskilliga därmed sammanfallande motioner, däri man avsett, att en utvidgring av krigstidstillägget borde ske till de svagare avlönade.</w:t>
        <w:br/>
        <w:br/>
        <w:t>Det är med tillfredsställelse jag konstaterar, att på grund av motioner krigstidshjälpen satts för de mindre inkomsttagarne så, att minimibeloppet bestämts till 250 kronor, dock med iakttagande att statsbidraget icke må överstiga 25 2 av den sammanlagda årsinkomsten. Jag är villig att såsom verklig förbättring erkänna även förslaget, att krigstidshjälpen skall beräknas jämväl för befatt-</w:t>
        <w:br/>
        <w:br/>
        <w:t xml:space="preserve">ningshavares </w:t>
      </w:r>
      <w:r>
        <w:rPr>
          <w:b/>
        </w:rPr>
        <w:t>hustru²</w:t>
      </w:r>
      <w:r>
        <w:rPr>
          <w:b w:val="0"/>
        </w:rPr>
        <w:t>. I dessa avseenden erkänner jag sålunda, att utskottet kommit till ett ur olika synpunkter erkännansvärt resultat.</w:t>
        <w:br/>
        <w:br/>
        <w:t>Emellertid förekommer i den motion jag väckt en framställning, att när det gällde att gå uppåt med ersättningen, man därvidlag borde fästa avseende, icke blott vid den inkomst, som befattningshavaren hade av sin statstjänst, utan jämväl vid den totalinkomst, som befattningshavaren befunnes innehava. Jag kan icke finna, att utskottet med ett enda ord berört den saken. Lika naturligt som det är, att när det gäller lön för en tjänst, man icke kan ställa upp avlöningen olika efter tjänstemännens olika förmögenhetsförhållanden, lika självfallet synes det mig vara, att när man här går att giva ett nödvärnstillägg, ett sådant avseende verkligen bör fästas vid befattningshavarens ekonomiska förhållanden i det hela. För några dagar sedan godkände också riksdagen i en annan fråga ett förslag om hjälp från statens sida till en grupp befattningshavare, och där uppställdes för denna grupp det villkoret, att alla, som hade en totalinkomst över 700 kronor, skulle bliva utan statsbidrag, oavsett om denna inkomst härflöte från den befattning, som man närmast avsåg, att bidraget skulle gälla. Men här, där det gäller befattningshavare i allmänhet, har som sagt avseende endast blivit fäst vid de inkomster, som statstjänaren har av sin statstjänst. Härav kommer att följa, att krigstidstillägg kan komma att utgå till ungkarlar eller till personer med små familjer, som ha 10,000, 12,000, 15,000, 18,000 kronors och mera årlig inkomst. Jag undrar, om det kan vara lämpligt och riktigt, att så sker, då man tänker på statens ekonomiska belägenhet. Det förefaller mig naturligt, att man här bort uppställa en begränsning av den art, som 1 min motion franihållits. Man får en känsla av, att ledamöterna 1 utskottet vid behandlingen av frågan grupperat upp sig såsom representanter för olika skikt av befattningshavare och sedan har en utvidgning av bidraget åt ena hållet fått kompenseras med en utvidgning även åt den andra. Därav har följt, att utskottets förslag visar så betydligt ökade utgifter utöver vad Kungl. Mai:t föreslagit.</w:t>
        <w:br/>
        <w:br/>
        <w:t>Jag undrar, om det är möjligt att följa sådana principer, när det gäller ett ingripande från statens sida så, som här avses. Jag åtminstone för min del kan icke vara med om därmed förbundna konsekvenser. Dessa bidrag till obegränsad förmögenhet äro tidigare i dag ställda i bjärt belysning av den diskussion, som här försiggått, då man så starkt framhävde huru oundgängligt det vore, att folk av alla förmögenhetsklasser underkastade sig uppoffringar för att underlätta fyllandet av statens behov. Under sådana förhållanden har jag icke kunnat stillatigande godtaga det föreliggande förslaget, men jag anser hopplöst att, såsom frågan nu ligger, framställa något yrkande.</w:t>
      </w:r>
    </w:p>
    <w:p>
      <w:pPr>
        <w:pStyle w:val="Heading2"/>
      </w:pPr>
      <w:r>
        <w:t>3. unknown (–, –)</w:t>
      </w:r>
    </w:p>
    <w:p>
      <w:r>
        <w:rPr>
          <w:b w:val="0"/>
        </w:rPr>
        <w:t>Med anledning av herr Ekmans yttrande ber jag endast att få upplysa, att av de 6 miljoner kronor, varmed utskottet höjt Kungl. Maj:ts förslag, komma fyra</w:t>
        <w:br/>
        <w:br/>
        <w:t xml:space="preserve">femtedelar på befattningshavare med under 3,000 kronors inkomst och blott en femtedel på befattningshavare med över denna inkomst. Jag tycker då, att de små i samhället blivit rikligt och väl tillgodosedda genom utskottets förslag. Om t. ex. en person med 1,200 kronors inkomst, som i allmänhet är den lägsta lön, som staten betalar, med </w:t>
      </w:r>
      <w:r>
        <w:rPr>
          <w:b/>
        </w:rPr>
        <w:t>hustru²</w:t>
      </w:r>
      <w:r>
        <w:rPr>
          <w:b w:val="0"/>
        </w:rPr>
        <w:t xml:space="preserve"> och fem barn, sålunda förutsättningen för det högsta möjliga krigstidstillägget och krigstidshjälpen, så 'ställer det sig så, att han enligt kommitténs förslag skulle få ett understöd av 394 kronor, enligt Kungl. Maj:ts förslag 430 kronor och enligt utskottets förslag 600 kronor. Då kan man väl icke säga annat, än att de små äro väl tillgodosedda, och vad de stora löntagarna beträffar, vad ha de fått? Jo, man har höjt maximibeloppet från 600 kronor till 800 kronor. Det är allt vad de fått. Jag tror, att det är ganska orättvist vad herr Ekman yttrat mot utskottet.</w:t>
      </w:r>
    </w:p>
    <w:p>
      <w:pPr>
        <w:pStyle w:val="Heading2"/>
      </w:pPr>
      <w:r>
        <w:t>4. Anders Pers (Liberala samlingspartiet, man)</w:t>
      </w:r>
    </w:p>
    <w:p>
      <w:r>
        <w:rPr>
          <w:b w:val="0"/>
        </w:rPr>
        <w:t>Till vad utskottets ordförande har sagt vill jag med anledning av herr Ekmans anförande yttra några ord Sör kilt angående min ställning till den fråga, som han här berörde.</w:t>
        <w:br/>
        <w:br/>
        <w:t>Krigstidshjälpen är ju avsedd att komma de sämst ställda till godo, och den avpassas därför huvudsakligen efter familjeförhållandena. När så är fallet, är det också rimligt, att därvid tages hänsyn till befattningshavares övriga inkomster. Krigstidstillägget däremot fästes mera vid befattningen såsom sådan, och det går följaktligen också högre upp. Det förefaller orimligt, om man vid sådant förhållande skulle taga hänsyn till att be-</w:t>
        <w:br/>
        <w:br/>
        <w:t>| Här framställer sig också en annan synpunkt, som icke har kommit till synes i utskottets utlåtande, men som var och en vilken sysslar med dessa saker ändå bör taga hänsyn till. Det är att ifrågavarande krigstidstillägg och -hjälp icke äro av en så alldeles tillfällig beskaffenhet, som man skulle önska, att de vore. Det är högst sannolikt, att dyrtiden kommer att fortfara; och även andra omständigheter göra, att vad som nu tillägges kommer att så ut under en följd av år. Vid det förhållandet framstår det såsom något rent orimligt, att en person som har andra inkomster, av ärvd eller förvärvd förmögenhet eller på annat sätt, skulle gå miste om ett tillägg, som hans kamrater få, vilka icke äro i denna belägenhet. Jag tror därför, att det slut, vartill utskottet har kommit, är sakligt och väl grundat. ehuru man ej i utlåtandet har kunnat bemöta alla invändningar, som blivit anförda i motionerna.</w:t>
      </w:r>
    </w:p>
    <w:p>
      <w:pPr>
        <w:pStyle w:val="Heading2"/>
      </w:pPr>
      <w:r>
        <w:t>5. Fredrik Holmquist (Liberala samlingspartiet, man)</w:t>
      </w:r>
    </w:p>
    <w:p>
      <w:r>
        <w:rPr>
          <w:b w:val="0"/>
        </w:rPr>
        <w:t>Herr greve och talman! Det här föreliggande wutskottsutlåtandet är avgivet av ett fullständigt enhälligt utskott, och jag har ingen anledning att söka få det av kammaren ogillat, allra minst som efter min uppfattning den fråga, vilken behandlas i förevarande utlåtande, är tagen alldeles för snävt. Jag vill emellertid yttra några ord vid det tillfälle, då utlåtandet här föreligger till kammarens prövning.</w:t>
        <w:br/>
        <w:br/>
        <w:t>Jag vet icke, om kammarens ledamöter någonsin hava läst den kungliga förordningen av den 15 september 1911 angående utarrendering av prästerskapets löneboställen, särskilt den del därav, som sätter arrendator av prästboställe i förhållande till prästen i församlingen. Det heter i nämnda förordnings $ 13 bland annat, att »arrendatorn skall mot måttlig ersättning enligt grunder. som angivas i kontraktet, till den omfattning och i enlighet med de närmare bestämmelser, som i övrigt där meddelas», underkasta sig en hel del prestationer. För det första, heter det, skall han »verkställa skjuts i tjänsteärenden ävensom annan för tjänstinnehavaren och hans familj erforderlig skjutsning eller, om tjänstinnehavaren önskar själv hålla hästar, lämna foder till högst 2 sådana samt i mån av befintligt utrymme i boställets laga hus erforderligt stall och foderrum samt plats till förvaring av åkdon och seldon». För det andra, heter det, skall han »för tjänstinnehavares hushåll å prästgården avlämna söt oskummad mjölk dagligen ävensom smör». För det tredje skall han »på erforderligt sätt bereda av tjänstinnehavare för husbehovet anskaffad ved ävensom, där tjänstinnehavaren äger från bostället bekomma ved och bränntorv, jämväl hugga eller upptaga samt framföra vad därav erfordras». För det fjärde skall han »verkställa renhållning och snöskottning å prästgården ävensom, när åt tjänstinnehavaren är</w:t>
        <w:br/>
        <w:br/>
        <w:t>upplåten trädgård, ombesörja plöjning och likartat arbete, som må erfordras i trädgården, och lämna för trädgårdens brukande behövlig myckenhet gödsel. I arrendekontraktet skall intagas förbehåll därom, att, för den händelse arrendatorn eftersätter sin skyldighet i något av ovan nämnda hänseenden, vad i allmän lag finnes stadgat rörande arrenderätts förverkande skall äga tillämpning.» Sedan tillägges det någonting i författningen om att han skall uppträda höviskt mot prästgårdens innehavare vid äventyr, att även det utgör anledning att anse kontraktet förverkat. MHärom har sagts, »att dylika bestämmelser icke skola vara ägnade att verka lockande på eventuella spekulanter på ecklesiastika boställen är självklart».</w:t>
        <w:br/>
        <w:br/>
        <w:t xml:space="preserve">Jag tror, att för var och en som något så när, om även ytligt, känner lantbruksförhållandena i allmänhet, detta är fullständigt klart och sant. Genom denna bestämmelse har arrendatorn blivit så att säga både dräng och </w:t>
      </w:r>
      <w:r>
        <w:rPr>
          <w:b/>
        </w:rPr>
        <w:t>piga³</w:t>
      </w:r>
      <w:r>
        <w:rPr>
          <w:b w:val="0"/>
        </w:rPr>
        <w:t xml:space="preserve"> åt prästen. Då man vet, att till en mycket väsentlig del av dessa boställen hörer landets yppersta jord, så förstår man vad det kan innebära, om man ej får fullständigt förstklassiga arrendatorer, som med liv och intresse ägna sig åt särskilt jordbrukets skötsel på dessa boställen. Det är alldeles naturligt, att det ur rent nationalekonomisk synpunkt har en mycket stor betydelse.</w:t>
        <w:br/>
        <w:br/>
        <w:t>Nu kan man säga, att under sådana förhållanden borde jag med min synpunkt ställa mig på ett bifall till andra kammarens i detta ärende framförda förslag. Jag gör det likväl icke, ty det råder icke bot på förhållandena. Jag tror, att det mer och mer skall visa sig, att man måste ändra om dessa visserligen jämförelsevis nya, men efter min mening fullkomligt otidsenliga bestämmelser för att just få fram, vad man måste ha fram och i stort sett vill hava fram, nämligen verkliga jordbrukare såsom arrendatorer på dessa boställen.</w:t>
        <w:br/>
        <w:br/>
        <w:t>Såsom jag antydde i början av mitt anförande, har jag endast velat uttala detta och har intet yrkande att göra.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271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