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1376</w:t>
      </w:r>
    </w:p>
    <w:p>
      <w:r>
        <w:rPr>
          <w:b/>
        </w:rPr>
        <w:t xml:space="preserve">Datum: </w:t>
      </w:r>
      <w:r>
        <w:t>1918-02-22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Herr talman, mina herrar! Jag vet icke, hur ofta frågor av det slag jag nu ämnar beröra förekomma inom fångvården, men i alla fall synas de mig vara av så allvarlig beskaffenhet, att jag ansett det påkallat att här draga fram saken. Den rör befälet och underbefälet inom fångvården, vilkas liv ofta stå på spel inom densamma, varför jag anser det nödvändigt att åtgärder vidtagas för att skydda dem. |</w:t>
        <w:br/>
        <w:br/>
        <w:t xml:space="preserve">Det hände för någon tid sedan — jag kan icke närmare aptiva tiden — att en överkonstapel Rosling vid straffängelset i Örebro blev mördad av en fånge. Mannen i fråga, som var född 1872, efterlämnade </w:t>
      </w:r>
      <w:r>
        <w:rPr>
          <w:b/>
        </w:rPr>
        <w:t>hustru²</w:t>
      </w:r>
      <w:r>
        <w:rPr>
          <w:b w:val="0"/>
        </w:rPr>
        <w:t xml:space="preserve"> och sex barn. Det synes mig vara upprörande, att fångvårdsbetjäningen är utsatt för fara till liv och lem, såsom framgår därav, att dylika händelser kunna inträffa, och i varje fall skulle jag vilja fästa vederbörandes uppmärksamhet på nödvändigheten av att det på något sätt sörjes för denna personals familjer, så att i ett fall som detta deras efterlevande äro försäkrade om sitt framtida underhåll. Jag erinrar mig särskilt, att detta fall väckte stor</w:t>
        <w:br/>
        <w:br/>
        <w:t xml:space="preserve">uppmärksamhet, och överallt i vårt land igångsattes insamlingar för att skydda </w:t>
      </w:r>
      <w:r>
        <w:rPr>
          <w:b/>
        </w:rPr>
        <w:t>änkan²</w:t>
      </w:r>
      <w:r>
        <w:rPr>
          <w:b w:val="0"/>
        </w:rPr>
        <w:t xml:space="preserve"> och barnen. Jag tycker, att det hade varit bättre, om man genom en olvcksfallsförsäkring hade sökt bispringa dem, än att de såsom nu skola vara överlämnade åt den allmänna barmhärtigheten, när ett sådant beklagligt olycksfall, om vi skola kalla det vid detta milda namn, nu inträffade.</w:t>
        <w:br/>
        <w:br/>
        <w:t>Ett annat fall passerade i juli 1917 på Långholmen, där en livstilsfånge vid namn Vallin knivskar en medfånvge på ett synnerligen ohyggligt sätt. Det började med en politisk diskussion, som icke slutade den dagen, utan forsatte den följande, då Vallin lyckades tilldela medfången åtskilliga knivhugg, trots det kamraterna kastade sig emellan. Vallin brukade hota även andra sina medfångar och även läkaren på platsen, och han hade till och med frågat sig för, vad han skulle kunna få, om han skar direktören för fängelset. Att man trots detta lät en sådan fånge gå beväpnad med kniv den ena dagen efter den andra och därigenom lät honom bli i tillfälle att verkställa sitt hot mot medfångarna och befälet på platsen synes mig vittna om att detta icke är något riktigt trevligt fängelse.</w:t>
        <w:br/>
        <w:br/>
        <w:t>Jag har framdragit dessa saker därför att jag tycker, att det är en rätt allvarlig fara, som på detta sätt hotar fångbetjäningen och därför att dessa fall synas mig vittna om att man kanske är litet kritisk när det gäller att sätta vapen i händerna på farliga fångar. Den där mannen på Långholmen hade gjort sig skyldig till Kumlamordet, tror jag. Jag har här en lång berättelse om hans framtart, men jag ber att få säga, att jag icke vill åtaga mig ansvaret för att medfångarnas uppgifter om Vallins framfart äro riktiga. Jag antar, att saken sedan blivit utredd av fängelsemyndigheterna, så att man i det avseendet kommit till klarhet, men av artikeln ifråga framgår icke om så varit fallet.</w:t>
        <w:br/>
        <w:br/>
        <w:t>Jag har härmed endast velat tästa uppmärksamheten på att</w:t>
        <w:br/>
        <w:br/>
        <w:t>vaktbetjäningens liv bör skvddas på ett så effektivt sätt som möjligt, .</w:t>
        <w:br/>
        <w:br/>
        <w:t>och särskilt tror jag, att det i allmänhet torde vara nödvändigt att sörja för olycksfallsförsäkring åt sådan personal, vars liv hotas av människor, som äro dömda för ett eller annat svårt brott men som dock tillåtas att gå farligt bevännade inom fängelsets murar.</w:t>
        <w:br/>
        <w:br/>
        <w:t>I övrigt har jag, herr talman, intet annat yrkande att göra än om bifall till utskottets alla hemställanden i vad de avse fångvården.</w:t>
      </w:r>
    </w:p>
    <w:p>
      <w:pPr>
        <w:pStyle w:val="Heading2"/>
      </w:pPr>
      <w:r>
        <w:t>2. Ulrik Leander (Frisinnade folkpartiet, man)</w:t>
      </w:r>
    </w:p>
    <w:p>
      <w:r>
        <w:rPr>
          <w:b w:val="0"/>
        </w:rPr>
        <w:t>Herr talman! Den fråga, som herr Sommelius bragt på tal, har varit föremål för många och långa överläggningar särskilt inom fångvårdskretsar, men ännu har man icke lyckats uppfinna något medel ägnat att förebygga överfall av fångar. Kan herr Sommelius göra det, så äro naturligtvis vi fångvårdsmän synnerligen tacksamma härför. Emellertid vill iag säga. att det är väl ändå icke så underligt, att en och annan gång dylika överfall kunna äga rum i fängelserna, när man tar hänsyn till, vilka personer som äro internerade där och vistas där. Överfall kan ju äga rum</w:t>
        <w:br/>
        <w:br/>
        <w:t>om det kan ske i fängelserna, där som sagt icke »mors bästa barn» sitta. Det bästa sättet att förebygoa sådant vore väl att förstärka bevakningskåren inom fängelserna. Men det kostar pengar, och vill riksdagen bara bevilja sådana, så tror jag, att man på den vägen bäst och säkrast skall förekomma dylika överfall av fångar. Ty nu är det så, att bevakningsstyrkorna äro rätt fåvaliga i i jämförelse med det stora fångantal, som vi ha att bevaka, och på grund därav blir det nödvändigt, att en bevakningsman ofta får ensam gå in 1 cellerna till fångarna. Jag tror dock, att våra fångvårdsmän i allmänhet äga så mycken psykologisk blick, att de veta, vilka fångar som äro farliga eller inte. Dock kan det ju inträffa en och annan gång ett dylikt överfall.</w:t>
        <w:br/>
        <w:br/>
        <w:t xml:space="preserve">Vad nu Roslings </w:t>
      </w:r>
      <w:r>
        <w:rPr>
          <w:b/>
        </w:rPr>
        <w:t>änka²</w:t>
      </w:r>
      <w:r>
        <w:rPr>
          <w:b w:val="0"/>
        </w:rPr>
        <w:t xml:space="preserve"> och barn beträffar, som också herr Sommelius bragte på tal, så är ju den frågan redan föremål för behandling, och jag tror nog, att de i en eller annan form komma att få understöd av staten. Det är i alla fall en fråga, som man bör rikta sin uppmärksamhet på, och man bör också tänka på dessa fångvårdsmän, som ofta få gå och bära livet i sina händer, och söka göra tillvaron så dräglig som möjligt för dem. Men då det är fråga om utökning av bevakningsstyrkan, så brukar riksdagen säga nej. Jag hoppas därför, att herr Sommelius åtminstone kommer att vara med om förslag i dylik riktning, som till äventyrs komma fram, och att så även blir fallet med övriga ledamöter av riksdagen, och då kan man nog avhjälpa denna sak i väsentlig mån.</w:t>
      </w:r>
    </w:p>
    <w:p>
      <w:pPr>
        <w:pStyle w:val="Heading2"/>
      </w:pPr>
      <w:r>
        <w:t>3. unknown (–, –)</w:t>
      </w:r>
    </w:p>
    <w:p>
      <w:r>
        <w:rPr>
          <w:b w:val="0"/>
        </w:rPr>
        <w:t>Ja, herr talman, den siste ärade talaren var i börian av sitt anförande ganska spetsig. Jag ville nu endast tillvarataga befälets och underbefälets rätt, och då han frågade mig, om jag kunde anvisa något bättre sätt att sköta denna angelägenhet,</w:t>
        <w:br/>
        <w:br/>
        <w:t>» så vill jag svara, att jag icke kan det. Jag har endast velat ge en</w:t>
        <w:br/>
        <w:br/>
        <w:t>anvisning på något sätt, varigenom dylika olycksfall skulle kunna i någon mån mildras, och jag hänvisade härvid på olycksfallsförsäkringen.</w:t>
        <w:br/>
        <w:br/>
        <w:t xml:space="preserve">Det gläder mig, att det träffats sådana anstalter, att den avlidne Roslings </w:t>
      </w:r>
      <w:r>
        <w:rPr>
          <w:b/>
        </w:rPr>
        <w:t>änka²</w:t>
      </w:r>
      <w:r>
        <w:rPr>
          <w:b w:val="0"/>
        </w:rPr>
        <w:t xml:space="preserve"> och barn få s'atspension. Talaren skulle ha sagt »även av staten» och icke bara »av staten», ty den allmänna barmhärtigheten har nödgats träda emellan.</w:t>
        <w:br/>
        <w:br/>
        <w:t>Herr Leander: Herr talman! Jag vill tillåta mig att rikta uppmärksamheten på en av herr justitieministern i statsverkspropositionen under denna punkt berörd fråga, som egentligen hör hemma</w:t>
        <w:br/>
        <w:br/>
        <w:t xml:space="preserve">under 4:de huvudtiteln, men som står i mycket nära samband med fångvården. Orsaken, varför jag bringar denna fråga på tal redan nu, är den, att </w:t>
      </w:r>
      <w:r>
        <w:rPr>
          <w:b/>
        </w:rPr>
        <w:t>hon²</w:t>
      </w:r>
      <w:r>
        <w:rPr>
          <w:b w:val="0"/>
        </w:rPr>
        <w:t xml:space="preserve"> är föremål för behandling i statsutskottet för närvarande. Den rör fångvårdens arbetsdrift.</w:t>
        <w:br/>
        <w:br/>
        <w:t>Herr justitieministern har i stora drag i statsverkspropositionen lämnat en redogörelse för denna fråga. De av kammarens ledamöter, som varit med i riksdagen redan för tjugu år tillbaka, erinra sig, hurusom klagomål höjdes över att fångarna konkurrerade med de fria arbetarna och gjorde intrång på deras näring. Det var i synnerhet korgarbetarna, som höjde sådana klagomål, emedan ott avesvärt stort antal fångar på den tiden sysselsattes med korgmakeriarbeten. På grund därav måste detta vrke upphöra i fängelserna, och följden härav blev den, att rätt många fångar fingo sitta sysslolösa. Detta påtalades av bland andra statsrevisorerna, och man måste då försöka få ef sysselsättning åt fångarna av sådan art, att berättigade klagomål över konkurrens icke kunde uppkomma. Man började då tänka på möjligheten att sysselsätta dem för andra statsförvaltningars räkning, isynnerhet med tillverkning av persedlar och skor för arméns och flottans räkning. Riksdagen uttalade sitt gillande av denna plan, och så började denna persedeltillverknine, till en början i rätt Lten skala, men den har sedan växt ut under årens lopp och nu nått ganska amsenliga proportioner, såsom också herr justitieministern upplyser om. Detta arbete har befunnits mycket ändamålsenligt icke blott av den anledningen, att fångarna härigenom fått passande sysselsättning, utan även i nationalekonomiskt hänseende. Ingen har ju heller kunnat höja några klagomål över denna anordning. Ty när staten är nog frikostig att hålla fångarna med fria husrum och fri kost, så kan också staten å andra sidan göra anspråk på att få utnyttja deras arbetskraft för sina behov. . Anordningen har slagit ganska väl ut. Herr justitieministern har anfört några siffror, som jag icke skall upprepa, utan jag vill nöja mig med att nämna, att nettoinkomsten av denna arbetsdrift, d. v. s. det arbetsvärde, som persedeltillverkningen representerar börjar närma sig miljonen per år.</w:t>
        <w:br/>
        <w:br/>
        <w:t>Nu hotas emellertid detta arbete av en fara. Herr krigsministern har föreslagit, att en central beklädnadsverkstad skall upprättas för armén. Herr justitieministern hovpas visserligen, att icke detta skall göra något intrång på fångarbetet. Ja, om man bara kunde vara säker på den saken. Man måste dock konstatera tyvärr, att en minskning, i synnerhet vad sömnadsarbetena i fängelserna beträffar, redan ägt rum, sedan de olika regementenas förvaltningar börjat utvidga sina verkstäder och i större utsträckning än förut tillverka sina persedlar. Beklädnadsverkstaden vid flottan i Karlskrona skall också utvidgas, och då denna centrala beklädnadsverkstad för armen kommer till stånd, så är det fara värt, att icke mycket blir övrigt för fångvårdens räkning, utan att man i stället kan komma tillbaka till den döda punkten igen, så att säga, eller till det tillstånd, som rådde för tjugu år sedan, då fångarna fingo sitta utan sysselsättning. Detta skulle bli ett värre straffarbete för dem än allt annat. Många av dem, som sitta där inom fyra nakna väggar, kunna icke stå ut med</w:t>
        <w:br/>
        <w:br/>
        <w:t>Riksdagen må alltså se till, att de anordningar, som man uttalat sig för och som befunnits mycket ändamålsenliga, icke äventyras, och i synnerhet har jag ansett mig här böra vädja till herrar statsutskottsledamöter — om några av dessa nu finnas 1 kammaren — att ägna denna fråga sin uppmärksamhet. Men i allra första rummet står mitt hopp till herr justitieministern, att han, som bland många andra har Sveriges fångar att sörja för, måtte tillse, att man icke återvänder igen till detta tillstånd, att fångarna skola behöva sitta sysslolösa.</w:t>
        <w:br/>
        <w:br/>
        <w:t>Jag har redan nu velat påpeka detta och icke låta detta tillfälle gå förbi, utan att göra mina erinringar, till den kraft och verkan det hava 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