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286</w:t>
      </w:r>
    </w:p>
    <w:p>
      <w:r>
        <w:rPr>
          <w:b/>
        </w:rPr>
        <w:t xml:space="preserve">Datum: </w:t>
      </w:r>
      <w:r>
        <w:t>1918-03-13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Samuel Clason (Första kammarens nationella parti, man)</w:t>
      </w:r>
    </w:p>
    <w:p>
      <w:r>
        <w:rPr>
          <w:b w:val="0"/>
        </w:rPr>
        <w:t xml:space="preserve">Jag vill icke mycket förlänga debatten, men jag har blivit uppkallad av herr Roséns yttrande. Det skulle vara åtskilligt att säga även om annat, som här förefallit, men jag vill särskilt yttra mig om den punkt, där herr Rosén gjorde en ekonomisk jämförelse mellan mitt förslag i motionen och det förslag, som utskottet nu kommit till. Jag vill först erinra därom, att förslaget i min motion tillkommit efter samråd med representanter för tjänstemannagrupper av alla kategorier. Vidare vill jag framhålla, att för såvitt jag förstod, herr Rosén vid sin jämförelse alldeles underlät att omnämna den väsentliga ökning beträffande krigstidshjälpen, som mitt förslag innebar och som gick ut därpå, att lönegränsen 'skulle höjas från 4,000 kronor till 5,000 kronor, samt att inom alla kategorier hjälpen för </w:t>
      </w:r>
      <w:r>
        <w:rPr>
          <w:b/>
        </w:rPr>
        <w:t>hustru²</w:t>
      </w:r>
      <w:r>
        <w:rPr>
          <w:b w:val="0"/>
        </w:rPr>
        <w:t xml:space="preserve"> och barn skulle väsentligen höjas över det av utskottet och Kungl. Maj:t föreslagna beloppet. Jag är fullkomligt övertygad, att om man tager med dessa omständigheter, man skall finna, att för de lägre kategorierna från 1,000 kronor och vidare upp till den av mig föreslagna gränsen för krigstidshjälpen, 5,000 kronor, mitt förslag skulle ställa sig vida gynnsammare just för de lägre avlönade än de av herr Rosén meddelade siffrorna giva vid handen. Frågan om förhöjning av grundbeloppet var däremot icke aktuell, då min motion väcktes. Jag beklagar, att utskottet icke mer tillmötesgått motionärernas framställning beträffande dem, som jag anser vara de mest betungade, nämligen familjeförsörjarna.</w:t>
      </w:r>
    </w:p>
    <w:p>
      <w:pPr>
        <w:pStyle w:val="Heading2"/>
      </w:pPr>
      <w:r>
        <w:t>2. Philip Klingspor (–, man)</w:t>
      </w:r>
    </w:p>
    <w:p>
      <w:r>
        <w:rPr>
          <w:b w:val="0"/>
        </w:rPr>
        <w:t>Utskottets betänkande är resultatet av en överenskommelse de olika intressena emellan. Det kan naturligtvis icke vara så avfattat, att alla kunnat bliva nöjda. Det har gjorts en del anmärkningar mot detsamma, men icke något yrkande på avslag. Det är således att hoppas, att det skall vinna första kammarens bifall.</w:t>
        <w:br/>
        <w:br/>
        <w:t>Det är ett par saker, som tagits upp under debatten, som jag nu vill yttra mig om. Herr Nyström beklagade, att vissa extra lärare icke kunde få fullt krigstidstillägg, icke kunde få grundplåten, som är förenad med krigstidstillägget. Skälet därtill skulle vara, att de icke utnämnts förrän i januari. De, som äro utnämnda i december, skulle däremot få såväl grundplåten som det procentuella krigstidstillägget. Det är ju som bekant så, att flera av dessa lärare hava kort förut gått igenom en provårskurs, som slutar i december. Så fordras en del formaliteter, innan handlingarna komma till överstyrelsen. Därför hinna de icke med att få sina förordnanden förr än i början av januari. Enligt utskottets förslag skulle dessa unga män, som nyss gått igenom provårskursen, få procentuellt krigstidstillägg, men däremot gå miste om grundplåten. Nu har herr Nyström föreslagit en ändring i moti-</w:t>
        <w:br/>
        <w:br/>
        <w:t>veringen i syfte att kunna motivera fram även åt dessa, som blivit utnämnda 1 januari, att de skulle få grundplåten. Denna motivering synes mig icke stå i full överensstämmelse med författningens ordalydelse, sådan den av oss föreslagits. Jag kan således icke vara med om en sådan ändring av motiveringen. Vidare är det ju rätt svårt att, när man på rak arm skall göra en ändring i motiveringen, vara med om en sådan, som icke är tillräckligt prövad. Visserigen sade herr Nyström, att den var prövad av några sakkunniga, men utskottet har icke prövat den. Därför, herr greve och talman, kan jag icke vara med om den föreslagna ändringen av motiveringen.</w:t>
        <w:br/>
        <w:br/>
        <w:t xml:space="preserve">Vidare är det en annan sak, som jag skall be att få fästa uppmärksamheten på. Det är motionen av herr Teagdahl rörande avlöning åt överlärarna vid tekniska skolan i Stockholm. Dessa herrar kunna icke, säges det, få krigstidstillägg på hela sin lön. Deras lön utgår nämligen särskilt för undervisning i ett ämne och särskilt för undervisning i ett annat ämne. Jag skall exempelvis nämna, huru det ställer sig för en av dessa herrar. Föreståndaren för byggnadsavdelningen har såsom sådan en lön på 500 kronor. Såsom lärare i aritmetik och algebra i aftonoch söndagsskolan har han 1,000 kronor, såsom lärare i geometri därsammastädes 500 kronor, såsom lärare i aritmetik och geometri på </w:t>
      </w:r>
      <w:r>
        <w:rPr>
          <w:b/>
        </w:rPr>
        <w:t>kvinnoavdelningen¹</w:t>
      </w:r>
      <w:r>
        <w:rPr>
          <w:b w:val="0"/>
        </w:rPr>
        <w:t xml:space="preserve"> 900 kronor, såsom lärare i aritmetik och algebra på byggnadsavdelningen 400 kronor, såsom lärare i geometri på byggnadsavdelningen 300 kronor och såsom lärare i matematik på maskinavdelningen 900 kronor. Detta går tillsammans upp till 4,500 kronor. Nu står det i författningen, att man icke får krigstidstillägg för två tjänster, och detta är, säger man, olika tjänster. Således skulle överläraren 1 fråga icke kunna få krigstidstillägg för mera än den högst avlönade tjänsten. Denne lärare med 4,500 kronor skulle alltså icke få krigstidstillägg för mera än nämnda högsta belopp, som är 1,000 kronor. Jag kan emellertid icke tänka mig annat, än att det bör tolkas på det sättet, att när en person undervisar i olika ämnen vid samma läroverk, detta räknas för en tjänst, och att sålunda i det här fallet krigstidstillägget bör beräknas å 4,500 kronor.</w:t>
        <w:br/>
        <w:br/>
        <w:t>Jag har endast velat säga min mening i saken och yrkar för övrigt.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