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1389</w:t>
      </w:r>
    </w:p>
    <w:p>
      <w:r>
        <w:rPr>
          <w:b/>
        </w:rPr>
        <w:t xml:space="preserve">Datum: </w:t>
      </w:r>
      <w:r>
        <w:t>1918-03-27</w:t>
      </w:r>
    </w:p>
    <w:p>
      <w:r>
        <w:rPr>
          <w:b/>
        </w:rPr>
        <w:t xml:space="preserve">Kammare: </w:t>
      </w:r>
      <w:r>
        <w:t>Andra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Ernst Hage (Socialdemokraterna, man)</w:t>
      </w:r>
    </w:p>
    <w:p>
      <w:r>
        <w:rPr>
          <w:b w:val="0"/>
        </w:rPr>
        <w:t xml:space="preserve">Herr talman, mina herrar! Jag råkade för någon tid sedan av en tillfällighet avlyssna ett samtal här i Stockholm på en spårvagn. Det var två arbetarkvinnor, vilka samtalade med varandra och delgåvo varandra sina erfarenheter om, hur dyrtiden och svälten hade gått fram inom arbetarklassen och i arbetarhemmen. Den ena </w:t>
      </w:r>
      <w:r>
        <w:rPr>
          <w:b/>
        </w:rPr>
        <w:t>kvinnan¹</w:t>
      </w:r>
      <w:r>
        <w:rPr>
          <w:b w:val="0"/>
        </w:rPr>
        <w:t xml:space="preserve"> berättade, hur förhållandena</w:t>
        <w:br/>
        <w:br/>
        <w:t xml:space="preserve">hade utvecklat sig i </w:t>
      </w:r>
      <w:r>
        <w:rPr>
          <w:b/>
        </w:rPr>
        <w:t>hennes²</w:t>
      </w:r>
      <w:r>
        <w:rPr>
          <w:b w:val="0"/>
        </w:rPr>
        <w:t xml:space="preserve"> hem. </w:t>
      </w:r>
      <w:r>
        <w:rPr>
          <w:b/>
        </w:rPr>
        <w:t>Hon²</w:t>
      </w:r>
      <w:r>
        <w:rPr>
          <w:b w:val="0"/>
        </w:rPr>
        <w:t xml:space="preserve"> talade om, att där 1 </w:t>
      </w:r>
      <w:r>
        <w:rPr>
          <w:b/>
        </w:rPr>
        <w:t>hennes²</w:t>
      </w:r>
      <w:r>
        <w:rPr>
          <w:b w:val="0"/>
        </w:rPr>
        <w:t xml:space="preserve"> hem hade man mycket ont om bröd och matvaror, och så tillade </w:t>
      </w:r>
      <w:r>
        <w:rPr>
          <w:b/>
        </w:rPr>
        <w:t>hon²</w:t>
      </w:r>
      <w:r>
        <w:rPr>
          <w:b w:val="0"/>
        </w:rPr>
        <w:t xml:space="preserve">, att där hemmma måste man se till, att mannen, som har arbete, får riktigt tillräckl.gt särskilt utav brödet, som ju är närande och som han behöver, om han skall kunna hålla ut i arbetet; och så hade </w:t>
      </w:r>
      <w:r>
        <w:rPr>
          <w:b/>
        </w:rPr>
        <w:t>hon²</w:t>
      </w:r>
      <w:r>
        <w:rPr>
          <w:b w:val="0"/>
        </w:rPr>
        <w:t xml:space="preserve"> vidare, att man naturligtvis måste se till, att barnen, få med sig litet bröd 1 matsäck till skolan, när de begiva sig i väg dit. Följden är den, sade </w:t>
      </w:r>
      <w:r>
        <w:rPr>
          <w:b/>
        </w:rPr>
        <w:t>hon²</w:t>
      </w:r>
      <w:r>
        <w:rPr>
          <w:b w:val="0"/>
        </w:rPr>
        <w:t xml:space="preserve">, att i många fall blir det så, att jag för min del får nästan halvsvälta, därför att jag måste avstå till min man och till barnen, så att de få tillräckligt med bröd; ty det tycker jag är nödvändigt, om mannnen skall kunna arbeta och förtjäna åt familjen. Den andra </w:t>
      </w:r>
      <w:r>
        <w:rPr>
          <w:b/>
        </w:rPr>
        <w:t>kvinnan¹</w:t>
      </w:r>
      <w:r>
        <w:rPr>
          <w:b w:val="0"/>
        </w:rPr>
        <w:t xml:space="preserve"> sade, att i </w:t>
      </w:r>
      <w:r>
        <w:rPr>
          <w:b/>
        </w:rPr>
        <w:t>hennes²</w:t>
      </w:r>
      <w:r>
        <w:rPr>
          <w:b w:val="0"/>
        </w:rPr>
        <w:t xml:space="preserve"> hem var det ställt på samma sätt.</w:t>
        <w:br/>
        <w:br/>
        <w:t xml:space="preserve">Jag tror, att vad dessa två </w:t>
      </w:r>
      <w:r>
        <w:rPr>
          <w:b/>
        </w:rPr>
        <w:t>kvinnor¹</w:t>
      </w:r>
      <w:r>
        <w:rPr>
          <w:b w:val="0"/>
        </w:rPr>
        <w:t xml:space="preserve"> samtalsvis skildrade, är en bild av förhållandena, sådana de utveckla sig i tusen och återigen tusen arbetarhem här i landet just nu i dessa dagar.</w:t>
        <w:br/>
        <w:br/>
        <w:t xml:space="preserve">Men tusentals av dessa arbetarkvinnor, för vilka dessa två samtalande </w:t>
      </w:r>
      <w:r>
        <w:rPr>
          <w:b/>
        </w:rPr>
        <w:t>kvinnor¹</w:t>
      </w:r>
      <w:r>
        <w:rPr>
          <w:b w:val="0"/>
        </w:rPr>
        <w:t xml:space="preserve"> voro typiska, just dessa tusental vill regeringen ställa utanför </w:t>
      </w:r>
      <w:r>
        <w:rPr>
          <w:b/>
        </w:rPr>
        <w:t>kvinnlig¹</w:t>
      </w:r>
      <w:r>
        <w:rPr>
          <w:b w:val="0"/>
        </w:rPr>
        <w:t xml:space="preserve"> rösträtt, utan möjligheter att erhålla medbestämmanderätt här i landet, om </w:t>
      </w:r>
      <w:r>
        <w:rPr>
          <w:b/>
        </w:rPr>
        <w:t>kvinnorna¹</w:t>
      </w:r>
      <w:r>
        <w:rPr>
          <w:b w:val="0"/>
        </w:rPr>
        <w:t xml:space="preserve"> skulle erhålla rösträtt och tillåtas deltaga i avgörandet av landets öden! Ty givet är, att tusentals och åter tusentals av dessa </w:t>
      </w:r>
      <w:r>
        <w:rPr>
          <w:b/>
        </w:rPr>
        <w:t>kvinnors¹</w:t>
      </w:r>
      <w:r>
        <w:rPr>
          <w:b w:val="0"/>
        </w:rPr>
        <w:t xml:space="preserve"> män kunna ej i rätt tid betala sin skatt, och så bli deras </w:t>
      </w:r>
      <w:r>
        <w:rPr>
          <w:b/>
        </w:rPr>
        <w:t>hustrur²</w:t>
      </w:r>
      <w:r>
        <w:rPr>
          <w:b w:val="0"/>
        </w:rPr>
        <w:t xml:space="preserve"> också utan rösträtt enligt regeringens förslag.</w:t>
        <w:br/>
        <w:br/>
        <w:t xml:space="preserve">Man måste säga, att detta är en synnerligen inkonsekvent ståndpunkt, när man samtidigt kan konstatera det förhållandet, att överklassens och medelklassens </w:t>
      </w:r>
      <w:r>
        <w:rPr>
          <w:b/>
        </w:rPr>
        <w:t>kvinnor¹</w:t>
      </w:r>
      <w:r>
        <w:rPr>
          <w:b w:val="0"/>
        </w:rPr>
        <w:t xml:space="preserve"> genom regeringens förslag säkerligen i de allra flesta fall skulle ha fått politisk rösträtt, om nu regeringens förslag skulle ha bifallits — såsom vi alla veta har det redan fallit genom första kammarens beslut. Man må säga, att det är en synnerligen inkonsekvent ståndpunkt detta, då man ger bl. a. rösträtt åt lyxkvinnan. Ty det finnes en sådan typ överklasskvinnor, som under hela sitt liv icke åstadkomma ett nyttigt, ett nationalekonomiskt nyttigt dagsverke åt samhället. Och likväl säger man i den kungl. propositionen på något ställe, att </w:t>
      </w:r>
      <w:r>
        <w:rPr>
          <w:b/>
        </w:rPr>
        <w:t>kvinnans¹</w:t>
      </w:r>
      <w:r>
        <w:rPr>
          <w:b w:val="0"/>
        </w:rPr>
        <w:t xml:space="preserve"> rösträtt motiveras med den insats, som </w:t>
      </w:r>
      <w:r>
        <w:rPr>
          <w:b/>
        </w:rPr>
        <w:t>kvinnan¹</w:t>
      </w:r>
      <w:r>
        <w:rPr>
          <w:b w:val="0"/>
        </w:rPr>
        <w:t xml:space="preserve"> gjort under kristiden, under krigsåren. Då måste man verkligen påstå, att det är synnerligen inkonsekvent, att just till dessa arbetarekvinnor, som ha gjort en sådan insats för att hålla ihop de fattiga hemmen, säger regeringen: »ni, ni ha icke rätt till </w:t>
      </w:r>
      <w:r>
        <w:rPr>
          <w:b/>
        </w:rPr>
        <w:t>kvinnnlig¹</w:t>
      </w:r>
      <w:r>
        <w:rPr>
          <w:b w:val="0"/>
        </w:rPr>
        <w:t xml:space="preserve"> rösträtt, ni kan icke få sådan».</w:t>
        <w:br/>
        <w:br/>
        <w:t xml:space="preserve">Vidare innebär regeringens förslag detsamma i fråga om t. ex. </w:t>
      </w:r>
      <w:r>
        <w:rPr>
          <w:b/>
        </w:rPr>
        <w:t>hustrun²</w:t>
      </w:r>
      <w:r>
        <w:rPr>
          <w:b w:val="0"/>
        </w:rPr>
        <w:t xml:space="preserve"> till en supig man. Den supige, den slarvige mannens </w:t>
      </w:r>
      <w:r>
        <w:rPr>
          <w:b/>
        </w:rPr>
        <w:t>hustru²</w:t>
      </w:r>
      <w:r>
        <w:rPr>
          <w:b w:val="0"/>
        </w:rPr>
        <w:t xml:space="preserve"> har i de flesta fall icke rätt eller möjlighet, enligt regeringens förslag, att få sin rösträtt. Likväl tycker man, att i ett sådant fall, när det gäller </w:t>
      </w:r>
      <w:r>
        <w:rPr>
          <w:b/>
        </w:rPr>
        <w:t>kvinnan¹</w:t>
      </w:r>
      <w:r>
        <w:rPr>
          <w:b w:val="0"/>
        </w:rPr>
        <w:t xml:space="preserve"> i en familj, där familjeförsörjaren är supig och slarvig, kunde det finnas skäl att särskilt belöna just den </w:t>
      </w:r>
      <w:r>
        <w:rPr>
          <w:b/>
        </w:rPr>
        <w:t>kvinnan¹</w:t>
      </w:r>
      <w:r>
        <w:rPr>
          <w:b w:val="0"/>
        </w:rPr>
        <w:t xml:space="preserve">, ty </w:t>
      </w:r>
      <w:r>
        <w:rPr>
          <w:b/>
        </w:rPr>
        <w:t>hon²</w:t>
      </w:r>
      <w:r>
        <w:rPr>
          <w:b w:val="0"/>
        </w:rPr>
        <w:t xml:space="preserve"> har naturligtvis dubbelt svårare än </w:t>
      </w:r>
      <w:r>
        <w:rPr>
          <w:b/>
        </w:rPr>
        <w:t>kvinnan¹</w:t>
      </w:r>
      <w:r>
        <w:rPr>
          <w:b w:val="0"/>
        </w:rPr>
        <w:t xml:space="preserve"> i en familj, där mannen är ordentlig. |</w:t>
        <w:br/>
        <w:br/>
        <w:t>Som en sammanfattning av regeringens förslag på denna punkt</w:t>
        <w:br/>
        <w:br/>
        <w:t xml:space="preserve">skulle jag vilja säga, att detsamma strider just mot personlighetsprincipen, vilken regeringen dock anser sig vilja förfäkta i och med framförande av kravet på den </w:t>
      </w:r>
      <w:r>
        <w:rPr>
          <w:b/>
        </w:rPr>
        <w:t>kvinnliga¹</w:t>
      </w:r>
      <w:r>
        <w:rPr>
          <w:b w:val="0"/>
        </w:rPr>
        <w:t xml:space="preserve"> rösträtten. Här får faktiskt, kan man säga, en </w:t>
      </w:r>
      <w:r>
        <w:rPr>
          <w:b/>
        </w:rPr>
        <w:t>kvinna¹</w:t>
      </w:r>
      <w:r>
        <w:rPr>
          <w:b w:val="0"/>
        </w:rPr>
        <w:t xml:space="preserve">, alltså en annan person än mannen, sota för vad mannen försyndar sig. Det är icke nog med, att en sådan </w:t>
      </w:r>
      <w:r>
        <w:rPr>
          <w:b/>
        </w:rPr>
        <w:t>kvinna¹</w:t>
      </w:r>
      <w:r>
        <w:rPr>
          <w:b w:val="0"/>
        </w:rPr>
        <w:t xml:space="preserve">, som är gift med en slarvig och supig man, får bära konsekvenserna av detta förhållande inom hemmet, utan </w:t>
      </w:r>
      <w:r>
        <w:rPr>
          <w:b/>
        </w:rPr>
        <w:t>hon²</w:t>
      </w:r>
      <w:r>
        <w:rPr>
          <w:b w:val="0"/>
        </w:rPr>
        <w:t xml:space="preserve"> får också bära konsekvenserna i den form, att </w:t>
      </w:r>
      <w:r>
        <w:rPr>
          <w:b/>
        </w:rPr>
        <w:t>hon²</w:t>
      </w:r>
      <w:r>
        <w:rPr>
          <w:b w:val="0"/>
        </w:rPr>
        <w:t xml:space="preserve"> icke tillerkännes den rösträtt, som </w:t>
      </w:r>
      <w:r>
        <w:rPr>
          <w:b/>
        </w:rPr>
        <w:t>hon²</w:t>
      </w:r>
      <w:r>
        <w:rPr>
          <w:b w:val="0"/>
        </w:rPr>
        <w:t xml:space="preserve"> annars möjligen skulle kunna få.</w:t>
        <w:br/>
        <w:br/>
        <w:t xml:space="preserve">Nu har ju emellertid regeringen och även liberalerna i allmänhet inom konstitutionsutskottet sökt ge en förklaring, varför man måste ordna saken på det sätt, som här skett. Man har sagt, att denna åtgärd att, så att säga, lägga dubbla streck på den gifta </w:t>
      </w:r>
      <w:r>
        <w:rPr>
          <w:b/>
        </w:rPr>
        <w:t>kvinnan¹</w:t>
      </w:r>
      <w:r>
        <w:rPr>
          <w:b w:val="0"/>
        </w:rPr>
        <w:t xml:space="preserve"> är alldeles nödvändig, därför att </w:t>
      </w:r>
      <w:r>
        <w:rPr>
          <w:b/>
        </w:rPr>
        <w:t>kvinnans¹</w:t>
      </w:r>
      <w:r>
        <w:rPr>
          <w:b w:val="0"/>
        </w:rPr>
        <w:t xml:space="preserve"> ekonomiska förhållanden äro sammankopplade med mannens i ett äktenskap, där egendomsgemenskap råder. Ja, jag skulle möjligen kunna förstå den uppfattningen, om det icke funnnes en omständighet, som jag kunde peka på och som fullständigt, såvitt jag ser saken, river ned hela den grund, varpå regeringen byggt upp sitt förslag i denna punkt. Det är den omständigheten, att när det gäller den kommunala rösträtten, inverkar icke ett sådant förhållande, som att en </w:t>
      </w:r>
      <w:r>
        <w:rPr>
          <w:b/>
        </w:rPr>
        <w:t>kvinna¹</w:t>
      </w:r>
      <w:r>
        <w:rPr>
          <w:b w:val="0"/>
        </w:rPr>
        <w:t xml:space="preserve">, som har egen inkomst, är oift med en man, som inte har betalt sina skatteutskylder. </w:t>
      </w:r>
      <w:r>
        <w:rPr>
          <w:b/>
        </w:rPr>
        <w:t>Hon²</w:t>
      </w:r>
      <w:r>
        <w:rPr>
          <w:b w:val="0"/>
        </w:rPr>
        <w:t xml:space="preserve"> erhåller alltså kommunal rösträtt, även om mannen faller för ett sådant streck. Jag måste säga, att då det alltså är konstaterat, att man på ett annat område kan tillåta en sådan praxis, varför kan det då icke tillåtas även inom det område, som det nu gäller? När det har varit tekniskt och juridiskt möjligt att ordna rösträtten för </w:t>
      </w:r>
      <w:r>
        <w:rPr>
          <w:b/>
        </w:rPr>
        <w:t>kvinnan¹</w:t>
      </w:r>
      <w:r>
        <w:rPr>
          <w:b w:val="0"/>
        </w:rPr>
        <w:t xml:space="preserve">, då </w:t>
      </w:r>
      <w:r>
        <w:rPr>
          <w:b/>
        </w:rPr>
        <w:t>hon²</w:t>
      </w:r>
      <w:r>
        <w:rPr>
          <w:b w:val="0"/>
        </w:rPr>
        <w:t xml:space="preserve"> lever i egendomsgemenskap med mannen, i ett sådant förhållande, även när </w:t>
      </w:r>
      <w:r>
        <w:rPr>
          <w:b/>
        </w:rPr>
        <w:t>hon²</w:t>
      </w:r>
      <w:r>
        <w:rPr>
          <w:b w:val="0"/>
        </w:rPr>
        <w:t xml:space="preserve"> råkat ut för den malören, att manner ramlar för ett streck, varför skall man då icke kunna ordna saken på samma sätt, när det gäller den politiska rösträttens område, när det gäller valen till andra kammaren. .</w:t>
        <w:br/>
        <w:br/>
        <w:t xml:space="preserve">Herr talman, jag ser alltså i den omständigheten, att denna sak har kunnat ordnas i fråga om den kommunala rösträtten på det sätt, som jag föreslagit i den motion jag i denna fråga väckt, en möjlighet till att kunna ordna denna sak på samma sätt inom den politiska rösträttens område; och från den utgångspunkten, herr talman, skall jag be att få yrka avslag å regeringens förslag i denna paragraf, vilket, som bekant, går ut på att sammankoppla den gifta </w:t>
      </w:r>
      <w:r>
        <w:rPr>
          <w:b/>
        </w:rPr>
        <w:t>kvinnans¹</w:t>
      </w:r>
      <w:r>
        <w:rPr>
          <w:b w:val="0"/>
        </w:rPr>
        <w:t xml:space="preserve"> rösträtt med mannens rösträtt. Jag skall alltså be att få yrka bifall till den motion, som jag väckt med avseende på $ 16, d. v. s. jag hemställer, att denna del av $ 16, som vi nu behandla, skall komma att lyda rätt och slätt: »Under samma betingelser tillkommer valrätt jämväl </w:t>
      </w:r>
      <w:r>
        <w:rPr>
          <w:b/>
        </w:rPr>
        <w:t>kvinna¹</w:t>
      </w:r>
      <w:r>
        <w:rPr>
          <w:b w:val="0"/>
        </w:rPr>
        <w:t xml:space="preserve">», och att alltså det tillägg, som i den kungl. propositionen kopplats till detta stadgande och som avskär gift </w:t>
      </w:r>
      <w:r>
        <w:rPr>
          <w:b/>
        </w:rPr>
        <w:t>kvinna¹</w:t>
      </w:r>
      <w:r>
        <w:rPr>
          <w:b w:val="0"/>
        </w:rPr>
        <w:t xml:space="preserve"> i vissa fall från rösträtt, må borttagas ur förslaget.</w:t>
      </w:r>
    </w:p>
    <w:p>
      <w:pPr>
        <w:pStyle w:val="Heading2"/>
      </w:pPr>
      <w:r>
        <w:t>2. unknown (–, –)</w:t>
      </w:r>
    </w:p>
    <w:p>
      <w:r>
        <w:rPr>
          <w:b w:val="0"/>
        </w:rPr>
        <w:t>Herr von Sneidern: Herr talman! Jag skall be att få</w:t>
        <w:br/>
        <w:br/>
        <w:t xml:space="preserve">börja med de ord, varmed herr Hage slutade sitt anförade. Han slutade med att säga, att då det kunnat ordnas med den kommunala rösträtten på sätt, han nämnde, borde man även i detta fall kunna låta den politiska rösträtten gå efter samma linjer. Men saken är nog den, att dessa två olika slag av rösträtt ha rätt olika dimensioner. Vad den kommunala rösträtten beträffar är ju det belopp, som kommer på </w:t>
      </w:r>
      <w:r>
        <w:rPr>
          <w:b/>
        </w:rPr>
        <w:t>kvinnans¹</w:t>
      </w:r>
      <w:r>
        <w:rPr>
          <w:b w:val="0"/>
        </w:rPr>
        <w:t xml:space="preserve"> egen debetssedel, ofta en kascherad del av mannens inkomst, och på grund av röstskalan blir det blott ett obetydligt röstetal, som kommer </w:t>
      </w:r>
      <w:r>
        <w:rPr>
          <w:b/>
        </w:rPr>
        <w:t>henne²</w:t>
      </w:r>
      <w:r>
        <w:rPr>
          <w:b w:val="0"/>
        </w:rPr>
        <w:t xml:space="preserve"> till del. Jag förmodar, att detta är anledningen till, att denna sak mindre uppmärksammats. Med den rättsuppfattning, som gjort sig gällande åtminstone från regeringshåll och senast i dag på morgonen uttalats av herr justitieministern, skulle hela den gemensamma egendomen häfta för alla slags utskylder, och efter denna princip skulle även gift </w:t>
      </w:r>
      <w:r>
        <w:rPr>
          <w:b/>
        </w:rPr>
        <w:t>kvinna¹</w:t>
      </w:r>
      <w:r>
        <w:rPr>
          <w:b w:val="0"/>
        </w:rPr>
        <w:t>, som har egen debetsedel, förlora sin rösträtt, då mannen häftar för sima utskylder. Herr Hage har framhållit många beklagliga exempel, som naturligtvis särskilt i dessa tider kunna framdragas på detta område. Det är ju utom allt tvivel, att man kan peka på fall, det ena efter det andra, som äro synnerligen beklagliga, men man får väl dock icke fästa sig vid dessa enskilda fall, utan se till den allmänna principen.</w:t>
        <w:br/>
        <w:br/>
        <w:t xml:space="preserve">Herr Hage sade, att det skulle vara en bristande konsekvens, om den arbetande </w:t>
      </w:r>
      <w:r>
        <w:rPr>
          <w:b/>
        </w:rPr>
        <w:t>kvinnan¹</w:t>
      </w:r>
      <w:r>
        <w:rPr>
          <w:b w:val="0"/>
        </w:rPr>
        <w:t xml:space="preserve">, som alldeles speciellt drabbades av dyrtiden, eventuellt icke skulle få — såsom nog tyvärr blir förhållandet — den rösträtt, som vi sträva efter att skaffa </w:t>
      </w:r>
      <w:r>
        <w:rPr>
          <w:b/>
        </w:rPr>
        <w:t>henne²</w:t>
      </w:r>
      <w:r>
        <w:rPr>
          <w:b w:val="0"/>
        </w:rPr>
        <w:t xml:space="preserve">, medan däremot </w:t>
      </w:r>
      <w:r>
        <w:rPr>
          <w:b/>
        </w:rPr>
        <w:t>kvinnorna¹</w:t>
      </w:r>
      <w:r>
        <w:rPr>
          <w:b w:val="0"/>
        </w:rPr>
        <w:t xml:space="preserve"> i de rika hemmen skulle få denna rösträtt. Men precis samma förhållande råder ju beträffande männen. Den arbetande mannen, som har kommit i den situationen, att han icke kan betala sin skatt under dessa svåra tider, är ju genom utskyldsstrecket berövad sin rösträtt, under det att den förmögne mannen, som kan betala sin skatt. fortfarande har sin rösträtt kvar. Denna sak sammanhänger nog så pass intimt med frågan om egendomsgemenskap för man och </w:t>
      </w:r>
      <w:r>
        <w:rPr>
          <w:b/>
        </w:rPr>
        <w:t>hustru²</w:t>
      </w:r>
      <w:r>
        <w:rPr>
          <w:b w:val="0"/>
        </w:rPr>
        <w:t>, att det torde vara mycket svårt att här kunna söra någon åtskillnad. Man får givetvis inrikta ansträngningarna vå att få detta utskyldsstreck så beskaffat — en del vilja helt taga bort detsamma, andra åter vilja ha det reformerat — att det icke leder till de beklagliga konsckvenser, som nyss framhöllos från denna plats.</w:t>
        <w:br/>
        <w:br/>
        <w:t xml:space="preserve">Det kan ju sägas, att om </w:t>
      </w:r>
      <w:r>
        <w:rPr>
          <w:b/>
        </w:rPr>
        <w:t>kvinnan¹</w:t>
      </w:r>
      <w:r>
        <w:rPr>
          <w:b w:val="0"/>
        </w:rPr>
        <w:t xml:space="preserve"> skulle få rösträtt utan att drabbas av utskyldsstrecket, skulle </w:t>
      </w:r>
      <w:r>
        <w:rPr>
          <w:b/>
        </w:rPr>
        <w:t>hon²</w:t>
      </w:r>
      <w:r>
        <w:rPr>
          <w:b w:val="0"/>
        </w:rPr>
        <w:t xml:space="preserve"> faktiskt på sätt och vis bliva premierad. </w:t>
      </w:r>
      <w:r>
        <w:rPr>
          <w:b/>
        </w:rPr>
        <w:t>Hon²</w:t>
      </w:r>
      <w:r>
        <w:rPr>
          <w:b w:val="0"/>
        </w:rPr>
        <w:t xml:space="preserve"> skulle ju då i stor utsträckning få en rösträtt. som mannen icke komme i åtnjutande av, då det ju beklagligtvis är så, att atskyldsstrecket träffar i ofantligt många fall. Det är sant, att om </w:t>
      </w:r>
      <w:r>
        <w:rPr>
          <w:b/>
        </w:rPr>
        <w:t>kvinnan¹</w:t>
      </w:r>
      <w:r>
        <w:rPr>
          <w:b w:val="0"/>
        </w:rPr>
        <w:t xml:space="preserve"> har en slarvig man, </w:t>
      </w:r>
      <w:r>
        <w:rPr>
          <w:b/>
        </w:rPr>
        <w:t>hon²</w:t>
      </w:r>
      <w:r>
        <w:rPr>
          <w:b w:val="0"/>
        </w:rPr>
        <w:t xml:space="preserve"> med orätt skulle kunna berövas sin rösträtt, men vi ha ju även tyvärr sådana fall, då män förlora sin rösträtt därigenom, att </w:t>
      </w:r>
      <w:r>
        <w:rPr>
          <w:b/>
        </w:rPr>
        <w:t>kvinnan¹</w:t>
      </w:r>
      <w:r>
        <w:rPr>
          <w:b w:val="0"/>
        </w:rPr>
        <w:t xml:space="preserve"> icke sköter hemmet på sådant sätt, att mannen blir i stånd att betala sina utskylder.</w:t>
        <w:br/>
        <w:br/>
        <w:t>Jag tror därför, att den uppfattning som motionären här har velat tillvita regeringen och de liberala medlemmarna i konstitutionsutskottet icke får betraktas på det sätt, som han här giorde.</w:t>
        <w:br/>
        <w:br/>
        <w:t xml:space="preserve">När denna fråga år 1912 behandlades här i kammaren, yttrade Ing. politisk sig herr Branting i densamma, och han uttalade då en uppfattning, orlbekd för som överensstämmer med den, jag här gjort gällande. Herr Branting — rinnor. vttrade nämligen då, »att på det sättet blir det icke på en gång — (Forts) två fattiga som stupa, men å andra sidan bär det åtminstone mig emot att i lagstiftningen införa en så besynnerlig partiskhet till förmån för </w:t>
      </w:r>
      <w:r>
        <w:rPr>
          <w:b/>
        </w:rPr>
        <w:t>kvinnorna¹</w:t>
      </w:r>
      <w:r>
        <w:rPr>
          <w:b w:val="0"/>
        </w:rPr>
        <w:t xml:space="preserve">, som att stadga, att </w:t>
      </w:r>
      <w:r>
        <w:rPr>
          <w:b/>
        </w:rPr>
        <w:t>hustrur²</w:t>
      </w:r>
      <w:r>
        <w:rPr>
          <w:b w:val="0"/>
        </w:rPr>
        <w:t xml:space="preserve"> skola vara alldeles immuna för utskyldsstrecket. </w:t>
      </w:r>
      <w:r>
        <w:rPr>
          <w:b/>
        </w:rPr>
        <w:t>Hustrun²</w:t>
      </w:r>
      <w:r>
        <w:rPr>
          <w:b w:val="0"/>
        </w:rPr>
        <w:t xml:space="preserve"> skulle alltid under alla förhållanden få behålla sin rösträtt, medan </w:t>
      </w:r>
      <w:r>
        <w:rPr>
          <w:b/>
        </w:rPr>
        <w:t>hennes²</w:t>
      </w:r>
      <w:r>
        <w:rPr>
          <w:b w:val="0"/>
        </w:rPr>
        <w:t xml:space="preserve"> man, som dock i de ojämförigt flesta fallen får draga lasset och kanske icke orkar betala sin kommunalskatt, ändå samtidigt skulle förbliva rösträttslös. — Jag tror icke, att man på en sådan väg kommer på ett rimligt sätt framåt. Snarare avlägsnar man sig väl från den genomgående grundsatsen i detta förslag, som måste finnas, för att det skall vara något sammanhang och någon stomme i detsamma. Vi från vår stlåndpunkt underkänna ju alla streck och således även detta, men när man nu har streck på alla andra håll, synes det mig vara en smula inkonsekvent att icke hava dem även för de gifta </w:t>
      </w:r>
      <w:r>
        <w:rPr>
          <w:b/>
        </w:rPr>
        <w:t>kvinnorna¹</w:t>
      </w:r>
      <w:r>
        <w:rPr>
          <w:b w:val="0"/>
        </w:rPr>
        <w:t>, utan ställa dessa i privilegierad ställning.» Det var den synpunkt, som herr Branting lade på frågan då den behandlades här år 1912, och det är den synpunkt, som vi nu å vår sida lägga å densamma.</w:t>
        <w:br/>
        <w:br/>
        <w:t>Det kan ju för närvarande, då frågan är fallen, betyda mindre vad som nu antages, men jag för min del är aldrig vän av några demonstrationer i sådana fall som detta. Jag anser, att man bör säga vad man vill och sedan stå för detsamma, och därför ber jag att få yrka bifall till utskottets förslag.</w:t>
      </w:r>
    </w:p>
    <w:p>
      <w:pPr>
        <w:pStyle w:val="Heading2"/>
      </w:pPr>
      <w:r>
        <w:t>3. Viktor Larsson (Socialdemokraterna, man)</w:t>
      </w:r>
    </w:p>
    <w:p>
      <w:r>
        <w:rPr>
          <w:b w:val="0"/>
        </w:rPr>
        <w:t>Herr talman! TI anslutning till det anförande, som jag höll i förmiddags och det uttalande, som jag då gjorde, tillåter jag mig nu att yrka bifall till den reservation, som är fogad till detta utskottsutlåtande av undertecknad och Olof Olsson m. fl.</w:t>
        <w:br/>
        <w:br/>
        <w:t xml:space="preserve">Den siste talaren ansåg, att det var riktigt såsom regeringen hade formulerat denna paragraf. Med de utgångspunkter, som regeringen haft, är det otvivelaktigt riktigt, och även med de utgångspunkter, son: den siste talaren hade, kan det nog också vara riktigt, men med de utgångspunkter som vi ha, är det icke tillfredsställande. Förslaget stämmer icke heller så helt med den motivering, som justitieministern själv har givit i statsrådsprotokollet rörande denna del. Han säger nämligen där: »Det har icke ansetts nödigt eller lämpligt att ställa sistnämnda fråga» — nämligen frågan om utskyldsstrecket — »i samband med den nu förevarande, utan har det funnits riktigare, att vardera frågan behandlas för sig. För att emellertid en eventuell ändring av de allmänna bestämmelserna om strecken icke skall behöva föranleda omformulering av de särskilda stadgandena angående </w:t>
      </w:r>
      <w:r>
        <w:rPr>
          <w:b/>
        </w:rPr>
        <w:t>kvinnans¹</w:t>
      </w:r>
      <w:r>
        <w:rPr>
          <w:b w:val="0"/>
        </w:rPr>
        <w:t xml:space="preserve"> rösträtt har dessa stadganden erhållit den avfattning, som framgår av förslaget».</w:t>
        <w:br/>
        <w:br/>
        <w:t>Jag vill blott fästa uppmärksamheten på, att för den händelse att utskyldsstrecket kommer att ändras eller avskaffas, när det gäl-</w:t>
        <w:br/>
        <w:br/>
        <w:t xml:space="preserve">ler männen, är den av regeringen föreslagna formuleringen av $ 16 utav den beskaffenhet, att även stadgandet rörande </w:t>
      </w:r>
      <w:r>
        <w:rPr>
          <w:b/>
        </w:rPr>
        <w:t>kvinnans¹</w:t>
      </w:r>
      <w:r>
        <w:rPr>
          <w:b w:val="0"/>
        </w:rPr>
        <w:t xml:space="preserve"> rösträtt måste ändras. Sålunda stämmer icke förslaget riktigt i denna del med det i statsrådsprotokollet gjorda uttalandet.</w:t>
        <w:br/>
        <w:br/>
        <w:t xml:space="preserve">Man kan ju visserligen resonera så, som man gjorde i utskottet, och säga, att det är ju naturligt, att när det blir ändring i fråga om de för männen gällande strecken, följer naturligtvis samtidigt, att motsvarande ändring skall ske även för </w:t>
      </w:r>
      <w:r>
        <w:rPr>
          <w:b/>
        </w:rPr>
        <w:t>kvinnorna¹</w:t>
      </w:r>
      <w:r>
        <w:rPr>
          <w:b w:val="0"/>
        </w:rPr>
        <w:t>. Ja, det är ju riktigt, men jag vill dock ehuru detta icke är avgörande, fästa uppmärksamheten vid, att motiveringen och formuleringen i denna del icke riktigt stämma överens.</w:t>
        <w:br/>
        <w:br/>
        <w:t xml:space="preserve">Jag skall icke upptaga tiden vidare — det kan ju vara tämligen onödigt — men jag vill säga, att när justitieministern på förmiddagen rörande denna sak förklarade, att han för sin del ansett det lämpatt införa dessa bestämmelser i förevarande paragraf, så gav han icke någon vidare klargörande motivering för denna sin ståndpunkt. Men är det nu så, vilket är omtvistat åtminstone beträffande utskyldsstrecket, att den gifta </w:t>
      </w:r>
      <w:r>
        <w:rPr>
          <w:b/>
        </w:rPr>
        <w:t>kvinnan¹</w:t>
      </w:r>
      <w:r>
        <w:rPr>
          <w:b w:val="0"/>
        </w:rPr>
        <w:t xml:space="preserve"> i varje fall skulle förlora rösträtten, då mannen resterar för utskvlder, så är det klart, att dessa tillägg till paragrafen hade varit överflödiga, då förlusten av rösträtten ändå skulle inträda på den grund, att den gifta </w:t>
      </w:r>
      <w:r>
        <w:rPr>
          <w:b/>
        </w:rPr>
        <w:t>kvinnan¹</w:t>
      </w:r>
      <w:r>
        <w:rPr>
          <w:b w:val="0"/>
        </w:rPr>
        <w:t xml:space="preserve"> som icke vunnit boskillnad, lever i egendomsgemenskap med mannen. Sålunda föreligger icke heller det skälet, för den av utskottet föreslagna formuleringen av $ 16.</w:t>
        <w:br/>
        <w:br/>
        <w:t>Jag anhåller alltså, herr talman, att få yrka bifall till vår reservation. Jag kan göra detta så mycket hellre, som kammaren nu är fullständigt oförhindrad att här följa sin egen mening i denna fråga, då ju första kammaren redan genom sitt avslag för denna gång omöjliggjort reformen. Det kan dock ha sin betydelse för frågans framtida behandling om denna kammare nu antager ett längre gående förslag än det, som regeringen och utskottet här ha stannat vid.</w:t>
      </w:r>
    </w:p>
    <w:p>
      <w:pPr>
        <w:pStyle w:val="Heading2"/>
      </w:pPr>
      <w:r>
        <w:t>4. Ivar Vennerström (Socialdemokraterna, man)</w:t>
      </w:r>
    </w:p>
    <w:p>
      <w:r>
        <w:rPr>
          <w:b w:val="0"/>
        </w:rPr>
        <w:t xml:space="preserve">Herr talman! Herr von MBSneidern yttrade, att vi icke borde förfalla till några demonstrationer, och han motiverade detta med, att vi borde rösta enbart med tanke på den sak, som det här verkligen gäller. Jag ber att få instämma med herr von Sneidern och anhåller att just från den utgångspunkt, som han gjorde gällande, få yrka bifall till herr Hages reservation. Ty voteringen här gäller för eller emot personlighetsprincipen. Det är ju så, att herrar liberaler med tillhjälp av några bland regeringssocialisterna ha inom regeringen på denna punkt brutit mot en gammal demokratisk princip, nämligen personlighetsprincipen. Man vill här göra den gifta </w:t>
      </w:r>
      <w:r>
        <w:rPr>
          <w:b/>
        </w:rPr>
        <w:t>kvinnans¹</w:t>
      </w:r>
      <w:r>
        <w:rPr>
          <w:b w:val="0"/>
        </w:rPr>
        <w:t xml:space="preserve"> rösträtt beroende av mannens skattebetalning. Man vill alltså jämställa den gifta </w:t>
      </w:r>
      <w:r>
        <w:rPr>
          <w:b/>
        </w:rPr>
        <w:t>kvinnan¹</w:t>
      </w:r>
      <w:r>
        <w:rPr>
          <w:b w:val="0"/>
        </w:rPr>
        <w:t xml:space="preserve"> med oxen och åsnan, på samma sätt som man fordomdags brukade anse </w:t>
      </w:r>
      <w:r>
        <w:rPr>
          <w:b/>
        </w:rPr>
        <w:t>kvinnan¹</w:t>
      </w:r>
      <w:r>
        <w:rPr>
          <w:b w:val="0"/>
        </w:rPr>
        <w:t xml:space="preserve"> utgöra en del av mannens ekonomiska tillhörighet. Jag tror, att andra kammaren borde vara färdig att frångå den principen och ge </w:t>
      </w:r>
      <w:r>
        <w:rPr>
          <w:b/>
        </w:rPr>
        <w:t>kvinnorna¹</w:t>
      </w:r>
      <w:r>
        <w:rPr>
          <w:b w:val="0"/>
        </w:rPr>
        <w:t xml:space="preserve"> rösträtt såsom personer och såsom medborgare utan någon som helst sammankoppling av </w:t>
      </w:r>
      <w:r>
        <w:rPr>
          <w:b/>
        </w:rPr>
        <w:t>hennes²</w:t>
      </w:r>
      <w:r>
        <w:rPr>
          <w:b w:val="0"/>
        </w:rPr>
        <w:t xml:space="preserve"> ekonomi med mannens ekonomi.</w:t>
        <w:br/>
        <w:br/>
        <w:t xml:space="preserve">Jag tillåter mig att hänvisa till den reservation, som förelåg från den liberala "sidan vid konstitutionsutskottets betänkande i samma fråga vid förlidet års riksdag. Där uttalade sig dessa liberala reservanter på följande sätt: »De senaste krisåren ha ej kunnat undgå att ställa dessa missförhållanden i en särskilt bjärt belysning, i det att skattebördan under den nu rådande dyrtiden blivit mer än någonsin tryckande för de mindre bemedlade inkomsttagarna och utebliven skattebetalning därför i en stigande mängd av fall måste anses vållad av ren oförmåga, icke av bristande vilja eller ordentlighet.&gt; Här har ju alltså liberalerna själva så sent som 1 fjol sagt ifrån, att den bristande skattebetalningen kan i stigande antal fall på grund av kristidens tryck vara beroende på bristande förmåga och icke på bristande vilja. Nu veta vi alla, att för närvarande äro kristidens svårigheter värre än i fjol, och vi veta på samma gång att vi gå emot stigande arbetslöshet, d. v. s. i stigande antal fall kommer den bristande skattebetalningen att bero icke på dålig vilja utan på bristande förmåga. Liberalerna anse sålunda, att i rådande tidsläge bör man icke bara fälla ett större antal män för bristande skattebetalning utan även ett större antal gifta </w:t>
      </w:r>
      <w:r>
        <w:rPr>
          <w:b/>
        </w:rPr>
        <w:t>kvinnor¹</w:t>
      </w:r>
      <w:r>
        <w:rPr>
          <w:b w:val="0"/>
        </w:rPr>
        <w:t xml:space="preserve"> böra falla på grund av mannens bristande skattebetalningsförmåga, beroende på dyrtidens och arbetslöshetens tryck.</w:t>
        <w:br/>
        <w:br/>
        <w:t xml:space="preserve">Jag vill därjämte tillägga, att i andra länder, till vilkas lagstiftning regeringen hänvisat och där </w:t>
      </w:r>
      <w:r>
        <w:rPr>
          <w:b/>
        </w:rPr>
        <w:t>kvinnans¹</w:t>
      </w:r>
      <w:r>
        <w:rPr>
          <w:b w:val="0"/>
        </w:rPr>
        <w:t xml:space="preserve"> rösträtt genomförts, gälla de villkor, som vi vilja genom herr Hages motion åstadkomma i vårt eget land. I Finland är det sedan 1906 så, att </w:t>
      </w:r>
      <w:r>
        <w:rPr>
          <w:b/>
        </w:rPr>
        <w:t>kvinnans¹</w:t>
      </w:r>
      <w:r>
        <w:rPr>
          <w:b w:val="0"/>
        </w:rPr>
        <w:t xml:space="preserve"> rösträtt icke är beroende på «mannens bristande skattebetalning. I Norge gäller sedan 1913 detsamma, att den gifta </w:t>
      </w:r>
      <w:r>
        <w:rPr>
          <w:b/>
        </w:rPr>
        <w:t>kvinnans¹</w:t>
      </w:r>
      <w:r>
        <w:rPr>
          <w:b w:val="0"/>
        </w:rPr>
        <w:t xml:space="preserve"> rösträtt icke är beroende på mannens skattebetalning. I Danmark gäller sedan 1915, då den nya lagen kom till, att mannens bristande skattebetalning icke utgör diskvalifikationsgrund för den gifta </w:t>
      </w:r>
      <w:r>
        <w:rPr>
          <w:b/>
        </w:rPr>
        <w:t>kvinnan¹</w:t>
      </w:r>
      <w:r>
        <w:rPr>
          <w:b w:val="0"/>
        </w:rPr>
        <w:t xml:space="preserve">. Samma gäller genom den engelska lagen av 1917 och, om jag icke misstar mig, även enligt den planerade lagen i Ungern, d. v. s. den gifta </w:t>
      </w:r>
      <w:r>
        <w:rPr>
          <w:b/>
        </w:rPr>
        <w:t>kvinnans¹</w:t>
      </w:r>
      <w:r>
        <w:rPr>
          <w:b w:val="0"/>
        </w:rPr>
        <w:t xml:space="preserve"> rösträtt fälles icke på grund av bristande skattebetalning från mannens sida. När dessa stater varit mogna för att vidtaga dessa åtgärder, när regeringen i sitt förslag har vädjat till erfarenheterna från dessa länder, så är detta ett tämligen starkt skäl för att vi i Sverige, och sålunda även liberalerna, en gång för alla lagfästa personlighetsprincipen helt och fullt och icke göra </w:t>
      </w:r>
      <w:r>
        <w:rPr>
          <w:b/>
        </w:rPr>
        <w:t>kvinnan¹</w:t>
      </w:r>
      <w:r>
        <w:rPr>
          <w:b w:val="0"/>
        </w:rPr>
        <w:t xml:space="preserve"> till en del av mannens ekonomiska gemenskap utan låta </w:t>
      </w:r>
      <w:r>
        <w:rPr>
          <w:b/>
        </w:rPr>
        <w:t>kvinnan¹</w:t>
      </w:r>
      <w:r>
        <w:rPr>
          <w:b w:val="0"/>
        </w:rPr>
        <w:t xml:space="preserve"> genom sitt eget värde nå fram till full medborgarrätt här i landet.</w:t>
        <w:br/>
        <w:br/>
        <w:t>Med den motiveringen ber jag, herr talman, att få yrka bifall till herr Hages motion.</w:t>
      </w:r>
    </w:p>
    <w:p>
      <w:pPr>
        <w:pStyle w:val="Heading2"/>
      </w:pPr>
      <w:r>
        <w:t>5. Axel von Sneidern (Liberala riksdagspartiet, man)</w:t>
      </w:r>
    </w:p>
    <w:p>
      <w:r>
        <w:rPr>
          <w:b w:val="0"/>
        </w:rPr>
        <w:t>Det förefaller, som om den senaste talaren något försökte att föra in debatten till att röra sig om de streck, som för närvarande finnas. Den reservation från liberalt håll, som upplästes, den lär väl gälla utskyldsstrecket, som befunnits under nuvarande förhållanden hava blivit allt mer ohållbart. Det</w:t>
        <w:br/>
        <w:br/>
        <w:t>visar ju de svåra förhållanden, som nu råda i ett allt större antal fall, då det blir bristande förmåga, som blir anledningen till att individerna falla för strecket och icke bristande vija. Men detta beklagliga förhållande leder till att man får taga upp frågan om utskyldsstrecket. Det arbetet pågår, och vi ha fått upplysning av regeringen om att den frågan kommer inom kort, d. v. s. till nästa riksdag, till behandling här, och då torde det bli tillfälle att gå närmare in på dessa frågor.</w:t>
        <w:br/>
        <w:br/>
        <w:t xml:space="preserve">Utskottets ärade vice ordförande, påpekade, att den formulering, som nu gavs från utskottets sida åt paragrafen, skulle vara så beskaffad, att den icke lämpade sig, i den händelse utskyldsstrecket helt strökes. Han rättade sig sedan föreföll det mig, men det måste understrykas, att genom att utskyldsstrecket kommer bort för mannen, så kommer det automatiskt att falla bort även för </w:t>
      </w:r>
      <w:r>
        <w:rPr>
          <w:b/>
        </w:rPr>
        <w:t>kvinnan¹</w:t>
      </w:r>
      <w:r>
        <w:rPr>
          <w:b w:val="0"/>
        </w:rPr>
        <w:t xml:space="preserve">, utan att en ändring sker av paragrafen. MNSålunda kan denna formulering av paragrafen icke vara till skada i annat fall än om man ställer sig på den ståndpunkten, att man vill helt premiera </w:t>
      </w:r>
      <w:r>
        <w:rPr>
          <w:b/>
        </w:rPr>
        <w:t>kvinnan¹</w:t>
      </w:r>
      <w:r>
        <w:rPr>
          <w:b w:val="0"/>
        </w:rPr>
        <w:t xml:space="preserve"> och ställa </w:t>
      </w:r>
      <w:r>
        <w:rPr>
          <w:b/>
        </w:rPr>
        <w:t>henne²</w:t>
      </w:r>
      <w:r>
        <w:rPr>
          <w:b w:val="0"/>
        </w:rPr>
        <w:t xml:space="preserve"> helt utanför dessa streck, som äro och böra vara föremål för en noggrann revision.</w:t>
        <w:br/>
        <w:br/>
        <w:t>Herr talman, jag vidhåller mitt yrkande,</w:t>
      </w:r>
    </w:p>
    <w:p>
      <w:pPr>
        <w:pStyle w:val="Heading2"/>
      </w:pPr>
      <w:r>
        <w:t>6. Ernst Hage (Socialdemokraterna, man)</w:t>
      </w:r>
    </w:p>
    <w:p>
      <w:r>
        <w:rPr>
          <w:b w:val="0"/>
        </w:rPr>
        <w:t xml:space="preserve">Herr talman, mina herrar! Endast två korta repliker till herr von Sneidern. Herr von Sneidern gör gällande, att de förslag, som majoriteten i utskottet samlat sig. omkring och alltså liberalerna i allmänhet, innebära, att detta strecks verkan på </w:t>
      </w:r>
      <w:r>
        <w:rPr>
          <w:b/>
        </w:rPr>
        <w:t>kvinnan¹</w:t>
      </w:r>
      <w:r>
        <w:rPr>
          <w:b w:val="0"/>
        </w:rPr>
        <w:t xml:space="preserve"> skulle endast förefinnas under någon kort övergångstid, intill dess att den utredning, som nu försiggår, skulle bliva färdig. Mot detta vill jag då påpeka ett förhållande, som jag tror ställer saken i någon annan belysning än herr von Sneidern åstadkom. Jag vill säga, att, såvitt jag förstår, är det liberalernas mening att som ett resultat av den pågående utredningen möjligen åstadkomma, att en man erhåller kommunal eller politisk rösträtt, om han icke har förmåga att betala skatten. Men däremot tror jag den allmänna uppfattningen inom det parti, herr von Sneidern företräder, är den, att en person, som visserligen kan betala skatten men av +. ex. supighet eller slarvighet icke. betalar, han skall icke få rösträtt. Det tror jag är grundtonen i den utredning, som försiggår. Men vad blir följden av detta? Jo, följden av detta förhållande blir den, att den ordentlige mannens </w:t>
      </w:r>
      <w:r>
        <w:rPr>
          <w:b/>
        </w:rPr>
        <w:t>hustru²</w:t>
      </w:r>
      <w:r>
        <w:rPr>
          <w:b w:val="0"/>
        </w:rPr>
        <w:t xml:space="preserve"> visserligen får rösträtt, om utredningen leder dit, som herr von Sneidern tänkt sig. Men </w:t>
      </w:r>
      <w:r>
        <w:rPr>
          <w:b/>
        </w:rPr>
        <w:t>hustrun²</w:t>
      </w:r>
      <w:r>
        <w:rPr>
          <w:b w:val="0"/>
        </w:rPr>
        <w:t xml:space="preserve"> till den supige eller oordentlige mannen och till den man, som visserligen kan betala skatten men icke gör det, hans </w:t>
      </w:r>
      <w:r>
        <w:rPr>
          <w:b/>
        </w:rPr>
        <w:t>hustru²</w:t>
      </w:r>
      <w:r>
        <w:rPr>
          <w:b w:val="0"/>
        </w:rPr>
        <w:t xml:space="preserve"> får icke rösträtt. </w:t>
      </w:r>
      <w:r>
        <w:rPr>
          <w:b/>
        </w:rPr>
        <w:t>Hon²</w:t>
      </w:r>
      <w:r>
        <w:rPr>
          <w:b w:val="0"/>
        </w:rPr>
        <w:t xml:space="preserve"> får faktiskt sota i form av utebliven rösträtt för det förhållandet, att mannen icke betalar sin skatt. Alltså dessa </w:t>
      </w:r>
      <w:r>
        <w:rPr>
          <w:b/>
        </w:rPr>
        <w:t>kvinnor¹</w:t>
      </w:r>
      <w:r>
        <w:rPr>
          <w:b w:val="0"/>
        </w:rPr>
        <w:t xml:space="preserve"> äro icke hjälpta med en sådan reform, som jag föreställer mig, att den liberala reformen kommer att bliva.</w:t>
        <w:br/>
        <w:br/>
        <w:t xml:space="preserve">Jag skulle vilja rikta ännu en replik mot herr von Sneidern i en annan punkt. Han gjorde nämligen gällande, att </w:t>
      </w:r>
      <w:r>
        <w:rPr>
          <w:b/>
        </w:rPr>
        <w:t>kvinnans¹</w:t>
      </w:r>
      <w:r>
        <w:rPr>
          <w:b w:val="0"/>
        </w:rPr>
        <w:t xml:space="preserve"> rösträtt inom det kommunala området är av mycket mindre innebörd än den</w:t>
        <w:br/>
        <w:br/>
        <w:t xml:space="preserve">politiska rösträtten. Ja, detta påstående är alldeles riktigt för närvarande med den 40-gradiga skalan. Det är givet, som herr von Sneidern anmärkte, att om en gift </w:t>
      </w:r>
      <w:r>
        <w:rPr>
          <w:b/>
        </w:rPr>
        <w:t>kvinna¹</w:t>
      </w:r>
      <w:r>
        <w:rPr>
          <w:b w:val="0"/>
        </w:rPr>
        <w:t xml:space="preserve"> har en inkomst, så är den i allmänhet sådan, att </w:t>
      </w:r>
      <w:r>
        <w:rPr>
          <w:b/>
        </w:rPr>
        <w:t>hon²</w:t>
      </w:r>
      <w:r>
        <w:rPr>
          <w:b w:val="0"/>
        </w:rPr>
        <w:t xml:space="preserve"> har en liten rösträtt, och följden blir i de flesta fall, att </w:t>
      </w:r>
      <w:r>
        <w:rPr>
          <w:b/>
        </w:rPr>
        <w:t>hon²</w:t>
      </w:r>
      <w:r>
        <w:rPr>
          <w:b w:val="0"/>
        </w:rPr>
        <w:t xml:space="preserve"> kanske har en eller två röster eller något sådant, och då betyder denna rösträtt mycket mindre än den rösträtt som </w:t>
      </w:r>
      <w:r>
        <w:rPr>
          <w:b/>
        </w:rPr>
        <w:t>hon²</w:t>
      </w:r>
      <w:r>
        <w:rPr>
          <w:b w:val="0"/>
        </w:rPr>
        <w:t xml:space="preserve"> skulle få inom det politiska området om min motion bifölles. Men då vill jag påvisa för herr von Sneidern att, så vitt jag förstått saken rätt, har Kungl. Maj:t i den nu föreliggande propositionen om den 40-gradiga skalans slopande icke föreslagit någon ändring i detta förhållande om man inom det kommunala området skulle övergå till samma slag av rösträtt, d. v. s. en man en röst, en </w:t>
      </w:r>
      <w:r>
        <w:rPr>
          <w:b/>
        </w:rPr>
        <w:t>kvinna¹</w:t>
      </w:r>
      <w:r>
        <w:rPr>
          <w:b w:val="0"/>
        </w:rPr>
        <w:t xml:space="preserve"> en röst. Alltå blir följden därav, att om ett sådant förslag ginge igenom, så bleve omfattningen av </w:t>
      </w:r>
      <w:r>
        <w:rPr>
          <w:b/>
        </w:rPr>
        <w:t>kvinnans¹</w:t>
      </w:r>
      <w:r>
        <w:rPr>
          <w:b w:val="0"/>
        </w:rPr>
        <w:t xml:space="preserve"> rösträtt inom det kommunala området lika betydelsefull och lika omfattande som inom det politiska området. Och då föreligger icke den anledningen längre, som av herr von Sneidern anförts, att utforma rösträtten för gift </w:t>
      </w:r>
      <w:r>
        <w:rPr>
          <w:b/>
        </w:rPr>
        <w:t>kvinna¹</w:t>
      </w:r>
      <w:r>
        <w:rPr>
          <w:b w:val="0"/>
        </w:rPr>
        <w:t xml:space="preserve"> på annat sätt inom den politiska rösträttens område än inom den kommunala.</w:t>
        <w:br/>
        <w:br/>
        <w:t>Jag föreställer 'mig, att denna motivering, som jag nu anfört, är så bindande i det här fallet att den tillfredsställande bemöter herr von Sneiderns motivering på den här punkten.</w:t>
        <w:br/>
        <w:br/>
        <w:t>Ja, herr talman, jag vidhåller mitt yrkande.</w:t>
      </w:r>
    </w:p>
    <w:p>
      <w:pPr>
        <w:pStyle w:val="Heading2"/>
      </w:pPr>
      <w:r>
        <w:t>7. unknown (–, –)</w:t>
      </w:r>
    </w:p>
    <w:p>
      <w:r>
        <w:rPr>
          <w:b w:val="0"/>
        </w:rPr>
        <w:t>Herr talman! Det förefaller mig tämligen onödigt att upptaga en längre diskussion om denna fråga, då den är fallen i första kammaren. Det bör då icke göras för stort nummer av detta ändringsförslag, Det blir icke någon annan utväg än att företaga en utredning rörande dessa skattestreck. Då frågan har fallit i första kammaren, så anser jag, som sagt, att vi gott kunna rösta för bifall till utskottets förslag.</w:t>
        <w:br/>
        <w:br/>
        <w:t>Så skulle jag vilja säga att när regeringen, som består av ledamöter från båda vänsterpartierna, framkommit med detta förslag, det är tämligen omotiverat att nu ingå på en så kallad demonstrationsvotering.</w:t>
        <w:br/>
        <w:br/>
        <w:t>Detta är skälet för mig att yrka bifall till utskottets förslag.</w:t>
      </w:r>
    </w:p>
    <w:p>
      <w:pPr>
        <w:pStyle w:val="Heading2"/>
      </w:pPr>
      <w:r>
        <w:t>8. unknown (–, –)</w:t>
      </w:r>
    </w:p>
    <w:p>
      <w:r>
        <w:rPr>
          <w:b w:val="0"/>
        </w:rPr>
        <w:t xml:space="preserve">Herr talman! Det har av två liberala talare gjorts gällande, att eftersom regeringsförslaget fallit i första kammaren, så finnes det icke någon anledning att här diskutera en detalj, och herr von Sneidern påpekade, att ett beslut om att gift </w:t>
      </w:r>
      <w:r>
        <w:rPr>
          <w:b/>
        </w:rPr>
        <w:t>kvinnas¹</w:t>
      </w:r>
      <w:r>
        <w:rPr>
          <w:b w:val="0"/>
        </w:rPr>
        <w:t xml:space="preserve"> rösträttt skulle häfta vid mannens skattebetalning, icke skulle spela någon roll därest man vid en utredning kom till det resultatet, att utskyldsstrecket borde helt slopas, i vilket fall naturligtvis mannens bristande skattebetalning icke inverkade på </w:t>
      </w:r>
      <w:r>
        <w:rPr>
          <w:b/>
        </w:rPr>
        <w:t>kvinnans¹</w:t>
      </w:r>
      <w:r>
        <w:rPr>
          <w:b w:val="0"/>
        </w:rPr>
        <w:t xml:space="preserve"> rösträtt. Men om så är, om man räknar med den möjligheten, att den någående utredningen kan föra liberalerna från deras helt visst ohållbara ståndpunkt att söka uppdela dem, som falla för utskyldsstrecket, i ordentliga och oordentliga, om man måste</w:t>
        <w:br/>
        <w:br/>
        <w:t xml:space="preserve">räkna med, att utskyldsstrecket helt slopas, då kan jag icke finna någon som helst anledning föreligga, att man vid en votering eller ett beslut, som efter första kammarens avslag endast kan bli en demonstration, här skulle uttala sig för en sådan ordning, som innefattas i regeringens förslag i denna punkt. Därmed skulle man blott utan att kunna bringa detta stadgande i tillämpning under övergångstiden intill dess frågan om strecken är utredd, principiellt fastslå som andra kammarens uppfattning, att gift </w:t>
      </w:r>
      <w:r>
        <w:rPr>
          <w:b/>
        </w:rPr>
        <w:t>kvinna¹</w:t>
      </w:r>
      <w:r>
        <w:rPr>
          <w:b w:val="0"/>
        </w:rPr>
        <w:t xml:space="preserve"> bör beträffande sin rösträtt vara beroende av mannens förhållande 1 avseende på skattebetalning och i fråga om konkurstillstånd. Det synes mig under föreliggande omständigheter riktigast att icke binda sig för någon sådan princip, utan i stället hålla frågan öppen och nöja sig med att — såsom andra kammaren genom tidigare beslut i dag gjort — markera, att man önskar rösträtt för </w:t>
      </w:r>
      <w:r>
        <w:rPr>
          <w:b/>
        </w:rPr>
        <w:t>kvinnan¹</w:t>
      </w:r>
      <w:r>
        <w:rPr>
          <w:b w:val="0"/>
        </w:rPr>
        <w:t xml:space="preserve"> på samma grunder som för männen, men att man icke yttrar sig om vilken begränsning som bör ifrågakomma, då hela frågan om strecken är under utredning. Jag ansluter mig därför till den formulering, som föreslagits i herr Hages motion. Jag skall för min del gärna erkänna, att jag icke är alldeles övertygad, att ens denna formulering lämnar tillräckliga garantier. Om man utgår från egendomsgemenskapen och att skattebetalning och dylikt skall häfta vid den gemensamma egendomen, så kan med den formulering, som givits i herr Hages motion, det förhållandet inträffa, att prövningsmyndigheterna med en juridsk motivering kassera gift </w:t>
      </w:r>
      <w:r>
        <w:rPr>
          <w:b/>
        </w:rPr>
        <w:t>kvinnas¹</w:t>
      </w:r>
      <w:r>
        <w:rPr>
          <w:b w:val="0"/>
        </w:rPr>
        <w:t xml:space="preserve"> rösträtt i det fall, då mannen häftar för utskylder eller är i konkurstillstånd. Jag tror sålunda, att, om man här vill säkra sig mot den orättvisa, som enligt min uppfattning ligger däri, att </w:t>
      </w:r>
      <w:r>
        <w:rPr>
          <w:b/>
        </w:rPr>
        <w:t>kvinnans¹</w:t>
      </w:r>
      <w:r>
        <w:rPr>
          <w:b w:val="0"/>
        </w:rPr>
        <w:t xml:space="preserve"> rösträtt göres beroende av mannens förhållanden i ena eller andra avseendet, det blir nödvändigt, därest skattestrecket och andra streck skola bibehållas, att det uttryckligen i lagen införes, att gift </w:t>
      </w:r>
      <w:r>
        <w:rPr>
          <w:b/>
        </w:rPr>
        <w:t>kvinna¹</w:t>
      </w:r>
      <w:r>
        <w:rPr>
          <w:b w:val="0"/>
        </w:rPr>
        <w:t xml:space="preserve"> icke kan drabbas av påföljderna av mannens bristande skattebetalning e. d. Men då ett sådant förslag icke föreligger och då det icke kan vara tvivel därom, att ett bifall till herr Hages motion innebär en opinionsyttring för den ståndpunkt, som jag anslutit mig till, så ber jag att få yrka bifall till denna motion.</w:t>
        <w:br/>
        <w:br/>
        <w:t>Förseelse mot enligt 1 8 meddelat förordnande, vare sig den sker med uppsåt eller genom försummelse eller oförsiktighet, straffes med böter från och med fem till och med tvåhundra kronor.</w:t>
        <w:br/>
        <w:br/>
        <w:t>Böter, som enligt denna lag ådömas, tillfalla kronan och skola vid bristande tillgång till deras fulla gäldande förvandlas enligt allmän strafflag.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1389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