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292</w:t>
      </w:r>
    </w:p>
    <w:p>
      <w:r>
        <w:rPr>
          <w:b/>
        </w:rPr>
        <w:t xml:space="preserve">Datum: </w:t>
      </w:r>
      <w:r>
        <w:t>1918-04-01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Jöns Pålsson (Folkpartiet, man)</w:t>
      </w:r>
    </w:p>
    <w:p>
      <w:r>
        <w:rPr>
          <w:b w:val="0"/>
        </w:rPr>
        <w:t>Naturligtvis dristar jag mig icke att föreslå, att min motion i detta ärende skall av riksdagen antagas, då jag ser, att utskot'et varit enhälligt i sitt avslagsyrkande, men såsom 'motionär skall jag i alla fall be att få säga några ord om densamma.</w:t>
        <w:br/>
        <w:br/>
        <w:t>Bland dem, som här skulle komma i fråga till att erhålla ökade pensioner, hava vi först de personer, som varit anställda i befatt-</w:t>
        <w:br/>
        <w:br/>
        <w:t>ningar för ungdomens uppfostran vid de första folkhögskolorna i vårt land. Dessa hava hela sitt liv suttit med mycket låg avlöning. Innan den tid kom, då folkhögskolerörelsen blev stabiliserad, måste de, som hängivit sig åt denna rörelse, arbeta med mycket låga löner, vilket gjort, att även de pensioner, som de till sist erhållit, blivit mycket låga. Bland avgångna folkhögskoleföreståndare finnas sex, vilkas pensioner uppgå till endast 3,000 kronor, och därefter komma sju med pensioner från 1,815 till 2,760 kronor om året. Bland dessa finna vi så bekanta namn som doktor Holmströms på Hvilan, vilken endast har 3,000 kronor i pension, och folkhögskoleföreståndare N. Hansson från Skurup med 2,175 kronor om året.</w:t>
        <w:br/>
        <w:br/>
        <w:t xml:space="preserve">Vidare förekomma föreståndarna för dövstumskolorna, som helt och hållet offrat sitt liv till tjänst åt dessa stackars vanlottade. Av dessa pensionärer hava två 3.375 kronors pension, medan för lärarna vid samma skolor pensionerna växla mellan 1,200 och 2,250 kronor. För </w:t>
      </w:r>
      <w:r>
        <w:rPr>
          <w:b/>
        </w:rPr>
        <w:t>lärarinnorna³</w:t>
      </w:r>
      <w:r>
        <w:rPr>
          <w:b w:val="0"/>
        </w:rPr>
        <w:t xml:space="preserve"> vid sinnesslöanstalterna, vilka motionen även gäller, växla pensionerna mellan 405 och 1,350 kronor om året, en orimligt liten pension efter det uppoffrande livsvärv, som alla dessa var i sin stad utfört.</w:t>
        <w:br/>
        <w:br/>
        <w:t xml:space="preserve">Motionen har avstyrkts av ett enhälligt utskott, men ser man till motiveringen för avslaget, måste man i alla fall undra över, om den kan anses utgöra tillräckligt starkt skäl för riksdagen att icke bispringa dessa f. d. lärare och </w:t>
      </w:r>
      <w:r>
        <w:rPr>
          <w:b/>
        </w:rPr>
        <w:t>lärarinnor³</w:t>
      </w:r>
      <w:r>
        <w:rPr>
          <w:b w:val="0"/>
        </w:rPr>
        <w:t>. Det enda, som här anföres, är, att de, som sålunda tjänstgjort, icke varit anställda i statens tjänst, och att man därför icke kan tillmötesgå kravet, men vad är det egentligen principiellt sett för skillnad i pensionshänseende mellan nu ifrågavarande pensionärerna och folkskollärarkåren? Hela den sista nämnda väldiga kåren är ju kommunoch icke statsanställd; staten bidrager visserligen med största delen av deras löner, men dock icke med hela beloppet. När förut i dag högre pensioner beviljats folkskollärarna, anser jag åtminstone det icke vara något verksamt skäl att neka de i motionen omnämnda befattningshavare begärd pensionsförhöjning därför, att de icke varit anställda i statens tjänst. Jag skulle därför gärna se, om det vore möjligt att i denna kammare få det därhän, att frågan återremitterades till utskottet. Man bör ju öva rättvisa även mot dessa pensionstagare, så att de icke under sin ålderdoms dagar skola leva i nöd och umbäranden. Emellertid skall jag nu icke göra något yrkande om återremiss. Jag skulle gärna vilja höra, om under den vidare diskussionen någon skulle vilja biträda min åsikt, då jag gärna ginge med på en återremiss.</w:t>
        <w:br/>
        <w:br/>
        <w:t>För närvarande har jag, herr talman, icke något vrkande att göra.</w:t>
      </w:r>
    </w:p>
    <w:p>
      <w:pPr>
        <w:pStyle w:val="Heading2"/>
      </w:pPr>
      <w:r>
        <w:t>2. Johan Sandler (Liberala samlingspartiet, man)</w:t>
      </w:r>
    </w:p>
    <w:p>
      <w:r>
        <w:rPr>
          <w:b w:val="0"/>
        </w:rPr>
        <w:t xml:space="preserve">Såvitt jag förstår, föreligga här verkligt talande skäl för bifall till motionärens framställning. Utöver vad herr Pålsson andragit beträffande lärarpersonalen vid folkhögskolorna och deras pensionsförhållanden vill jag fästa uppmärksamheten på, att det här gäller krigstidshjälp åt bl. a. elva pensionerade </w:t>
      </w:r>
      <w:r>
        <w:rPr>
          <w:b/>
        </w:rPr>
        <w:t>lärarinnor³</w:t>
      </w:r>
      <w:r>
        <w:rPr>
          <w:b w:val="0"/>
        </w:rPr>
        <w:t xml:space="preserve"> vid</w:t>
        <w:br/>
        <w:br/>
        <w:t xml:space="preserve">sinnesslöanstalterna. Dessa hava för närvarande en pension av i medeltal 675 kronor var. Det är ju en alldeles för liten pension under dessa kristider för att någorlunda kunna taga sig fram, och när man exempelvis beviljat krigstidshjälp åt pensionärerna vid folkskollärarnas pensionanstalt, som hava i genomsnitt 1,000 kronors pension, förefaller det mig, som om detta vore ett talande skäl för att även åt de här föreslagna bevilja ett tillägg. Nu har utskottet sagt, att dessa befattningshavare icke haft samma ställning. De nu ifrågavarande hava icke varit i statens tjänst, och då man icke beviljade krigstidstillägg åt befattningshavarna vid ifrågavarande anstalter, bör man icke heller giva sådant tillägg åt f. d. befattningshavare därstädes, sedan de avgått från sina befattningar. Mot denna princip har emellertid utskottet och även kammaren handlat, då den beviljat krigstidstillägg åt samtliga de personer, som avses 1 nyss fattade beslut, angående f. d. lärare och </w:t>
      </w:r>
      <w:r>
        <w:rPr>
          <w:b/>
        </w:rPr>
        <w:t>lärarinnor³</w:t>
      </w:r>
      <w:r>
        <w:rPr>
          <w:b w:val="0"/>
        </w:rPr>
        <w:t xml:space="preserve"> vid med folkskoleseminiarier förenade övningsskolor, vid av landsting eller städer upprättade småskoleseminarier och vid privata småskoleseminarier, således anstalter som icke åtnjuta något som helst statsunderstöd. Vidare har dylikt tillägg beviljats personer, som varit anställda vid enskilda skolor och barnhem ävensom vid av landsting eller städer inrättade skyddshem. Åt samtliga f. d. befattningshavare vid dessa anstalter har kammaren nyss beviljat krigstidstillägg. Och det förhåller sig ju så, att de befattningshavare, som nu avses, äro fullt likställda med de av mig uppräknade både i fråga om anställning, i fråga om avlöningssätt och 1 fråga om pensioneringen. Det är nämligen så, att dessa pensionärer äro delaktiga i en av riksdagen beslutad och reglerad pensionsanstalt, till vilken dessa befattningshavare betala pensionsavgifter efter precis samma grunder, som gälla för delägarna i folkskollärarnas pensionskassa.</w:t>
        <w:br/>
        <w:br/>
        <w:t>Nu invändes måhända, att krigstidstillägg icke beviljats åt ifrågavarande, i särskilda utskottets utlåtande nr 16 omnämnda befattningshavare, som ännu äro i tjänst, men med den saken förhåller det sig så, att dessa i stället för krigstidstillägg för innevarande år genom beslut av .fjolårets riksdag fått en särskild tillfällig löneförbättring, varom man förklarade, att den beviljades i stället för krigstidstillägg, och för det kommande läsåret har riksdagen ävenledes redan beviljat ett tillfälligt lönetillägg, som skall utgå enligt samma grund, som nyss nämndes, nämligen 1 stället för krigstidstillägg. De äro således även i detta avseende likställda med de personer, som nu beviljats krigstidstillägg, fast detta tillägg fått ett annat namn. Alldeles särskilt framträder denna likställighet, om man jämför vanföreanstalternas och skyddshemmens lärarpersonal. På grund av kammarens nyss fattade beslut komma f. d. befattningshavare vid av landsting upprättade och underhållna skyddshem att få krigstidstillägg, medan däremot befattningshavare vid av landsting upprättade vanföreoch sinnesslöanstalter icke få något sådant tillägg. Man kan tänka sig, hur detta skall komma att uppfattas ute i bygderna. På ena sidan om landsvägen ligger kanske ett skyddshem och på andra sidan en sinnesslöanstalt. Vid båda hava</w:t>
        <w:br/>
        <w:br/>
      </w:r>
      <w:r>
        <w:rPr>
          <w:b/>
        </w:rPr>
        <w:t>lärarinnorna³</w:t>
      </w:r>
      <w:r>
        <w:rPr>
          <w:b w:val="0"/>
        </w:rPr>
        <w:t xml:space="preserve"> arbetat troget och träget under lång tid, slitit ut sig Om krigstidsi en ansträngande tjänstgöring, de hava avgått samtidigt och iäven tillägg åt vissa på bägge hållen fått en mindre pension. Nu kommer bud, att riksdövstumlärare dagen beviljat de pensionärer, som varit nog lyckliga att tillhöra m fi. skyddshemmen, krigstidstillägg, men att de </w:t>
      </w:r>
      <w:r>
        <w:rPr>
          <w:b/>
        </w:rPr>
        <w:t>lärarinnor³</w:t>
      </w:r>
      <w:r>
        <w:rPr>
          <w:b w:val="0"/>
        </w:rPr>
        <w:t xml:space="preserve">, som varit an- = (Forts.) ställda vid sinnesslöanstalterna, på grund av riksdagens fattade beslut bli utan. Man invänder kanske härvid, att landstingen här kunna och böra träda hjälpande emellan, men med den saken förhåller det sig ju så, att landstingen icke haft och för närvarande icke hava något att göra med dessa pensionärer. Vederbörande pensionsanstalt har inrättats under statens garanti, och staten lämnar bidrag till denna anstalt. Landstingen däremot lämna icke någon som helst avgift till denna pensionering, dessa lärare och </w:t>
      </w:r>
      <w:r>
        <w:rPr>
          <w:b/>
        </w:rPr>
        <w:t>lärarinnor³</w:t>
      </w:r>
      <w:r>
        <w:rPr>
          <w:b w:val="0"/>
        </w:rPr>
        <w:t xml:space="preserve"> stå alldeles utanför landstingen i pensionsavseende. Och det är fråga om, huruvida det skulle vara möjligt eller tänkbart, att dessa f. d. befattningshavare kunde komma in till landstingen med begäran om hjälp. Det är så, att många av dem ha tjänat under flera olika landsting, och det är möjligt, att det landsting, under vilket de haft sin tjänst under sista åren före avgången, resonerar som så: vi kunna icke befatta oss med dessa personer, som blott under några få år varit i landstingets tjänst. Vidare är det fråga om huruvida icke för beviljande av ett dylikt anslag det kräves kvalificerad ma- Joritet i landstinget. Man finge även räkna med, att, då hjälpen skulle utgå från flera landsting, det kunde inträffa, att det ena landstinget gåve mer och det andra mindre, och pensionärerna således bleve olika ställda.</w:t>
        <w:br/>
        <w:br/>
        <w:t>Då dessa befattningshavare i alla fall utfört en synnerligt an-</w:t>
        <w:br/>
        <w:br/>
        <w:t>strängande och synnerligt god gärning i samhällets tjänst — de hava ju haft att göra med utbildningen av dessa sinnesslöa och vanföra — och då jag är viss om att från denna kammares sida</w:t>
        <w:br/>
        <w:br/>
        <w:t>det icke skall saknas medkänsla och förståelse för den goda gärning och det ansträngande arbete, som i detta avseende blivit utfört, förefaller det mig, som det skulle vara stridande mot denna kammares traditioner att icke träda hjälpande emellan, oaktat utskottet här avstyrkt framställningen. Jag hemställer därför om återremiss av ärendet till utskottet, så att utskottet på nytt får taga frågan under övervägande och söka bidraga till dess lösande på ett bättre sätt än som nu förordats.</w:t>
      </w:r>
    </w:p>
    <w:p>
      <w:pPr>
        <w:pStyle w:val="Heading2"/>
      </w:pPr>
      <w:r>
        <w:t>3. Philip Klingspor (–, man)</w:t>
      </w:r>
    </w:p>
    <w:p>
      <w:r>
        <w:rPr>
          <w:b w:val="0"/>
        </w:rPr>
        <w:t>Det har av en talare redan under första stadiet av diskussionen frågats, om det icke verkligen vore skäl att återremittera denna fråga. Det yrkades nu också av den siste talaren återremiss, men jag tror mig böra nämna för herrarna, att i fråga om denna motion, som legat på det särskilda utskottets bord ända sedan januari månad, då utskottet började sitt arbete, vi känt oss sympatiskt stämda för saken och tänkt, att om det funnes någon möjlighet att gå motionären till mötes, vi skulle göra det. Men trots en allvarlig sådan önskan från utskottets sida har utskottet</w:t>
        <w:br/>
        <w:br/>
        <w:t>icke kunnat finna något rimligt skäl för att hos riksdagen föreslå bifall till motionen.</w:t>
        <w:br/>
        <w:br/>
        <w:t xml:space="preserve">Såsom herrarna påminna sig ha dylika frågor redan förut varit före vid denna riksdag och avgjorts. Det var under förliden månad. då det gällde distriktsveterinärer och andra befattningshavare, som föreslagits till erhållande av tillökning i sina avlöningar genom krigstidstillägg. De då föreliggande förslagen blevo av riksdagen avslagna, och det skulle väl vara bra olämpligt, att sedan riksdagen alldeles nyss fattat ett dylikt beslut, nu frångå detsamma och bevilja krigstidstillägg till dessa personer. För övrigt äro de ju icke statens tjänstemän. Hade de varit det, är det ju naturligtvis alldeles givet, att de skulle fått ett sådant här tillägg. Staten bidrager visserligen på sitt sätt till en del till dessa personers avlöning, men om vi se på den personal motionären föreslår till förbättrade pensioner, exempelvis </w:t>
      </w:r>
      <w:r>
        <w:rPr>
          <w:b/>
        </w:rPr>
        <w:t>lärarinnorna³</w:t>
      </w:r>
      <w:r>
        <w:rPr>
          <w:b w:val="0"/>
        </w:rPr>
        <w:t xml:space="preserve"> vid dövstumskolorna, förhåller det sig så med statsbidragen, att staten lämnar 250 kronor för varje elev, men på annat sätt bidrager staten icke till dövstumskolornas underhåll. Om tillökning i pensionerna här beviljas genom krigstidstillägg, skulle därav följa märkvärdiga konsekvenser. Det är många korporationer, som få understöd av staten och från vilka liknande anspråk kunde framställas. Jag vill blott påminna om hushållningssällskapen, som få hjälp till befrämjande av huvudsakligen jordbruksändamål och varjehanda institutioner under deras ledning. Särskilt få de ju i stället för de brännvinsförsäljningsmedel, som förut tillföllo dem. numera avsevärda anslagsbelopp. Skulle nu staten blott av denna anledning anse sig skyldig att lämna bidrag genom krigstidstillägg till hushållningssällskapens tjänstemäns avlöning och pensionering? Flera sådana exempel skulle ju kunna anföras. Och som sagt, när dylika framställningar en gång blivit av riksdagen avslagna, skulle det vara mycket olämpligt att nu bifalla den föreliggande motionen. Härtill vill jag lägga, att frågan redan varit före i andra kammaren i dag, och att utskottets hemställan där godtagits, d. v. s. kammaren avslagit motionen. Såsom herrarna själva kunna räkna ut, skulle ju då en återremiss icke tjäna något till.</w:t>
        <w:br/>
        <w:br/>
        <w:t>Jag ber därför att få yrka bifall till utskottets hemställan.</w:t>
        <w:br/>
        <w:br/>
        <w:t>svenska tobakshanteringens och dess personals läge under de olika utvecklingsstadier nämnda hantering undergått under de senare åren.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