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295</w:t>
      </w:r>
    </w:p>
    <w:p>
      <w:r>
        <w:rPr>
          <w:b/>
        </w:rPr>
        <w:t xml:space="preserve">Datum: </w:t>
      </w:r>
      <w:r>
        <w:t>1918-05-11</w:t>
      </w:r>
    </w:p>
    <w:p>
      <w:r>
        <w:rPr>
          <w:b/>
        </w:rPr>
        <w:t xml:space="preserve">Kammare: </w:t>
      </w:r>
      <w:r>
        <w:t>Första kammaren</w:t>
      </w:r>
    </w:p>
    <w:p>
      <w:r>
        <w:rPr>
          <w:b/>
        </w:rPr>
        <w:t xml:space="preserve">Antal yttranden: </w:t>
      </w:r>
      <w:r>
        <w:t>9</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Axel Hansson Wachtmeister (–, man)</w:t>
      </w:r>
    </w:p>
    <w:p>
      <w:r>
        <w:rPr>
          <w:b w:val="0"/>
        </w:rPr>
        <w:t xml:space="preserve">Herr talman, mina herrar! I likhet med den föregående ärade talaren och reservanten anser jag, att det är en brist i lagen, att det icke intagits något som helst stadgande angående </w:t>
      </w:r>
      <w:r>
        <w:rPr>
          <w:b/>
        </w:rPr>
        <w:t>kvinnor¹</w:t>
      </w:r>
      <w:r>
        <w:rPr>
          <w:b w:val="0"/>
        </w:rPr>
        <w:t xml:space="preserve"> eller män, som sättas att sköta fattigvårdsanstalterna. Denna skötsel är dock av vital betydelse. Man må lägga ned huru stora kostnader och hur stort arbete som helst för att få fullt tidsenliga anstalter, är skötseln wunderhaltig, är allt förfelat. Nu har utskottet mycket optimistiskt sagt, att det är självfallet, att fattigvårdsstyrelserna skola låta sig angeläget vara</w:t>
        <w:br/>
        <w:br/>
        <w:t>att skaffa de bästa möjliga krafterna. Ja, så borde det vara, men är Lagförslag om det alltid så? TI praktiken är det icke alldeles uteslutet, att man fattigvården. även skattar åt ekonomiska hänsyn, och söker få de billigaste kraf- = (Forts) terna. Nu medger jag, att det är mycket svårt att formulera denna bestämmelse. Reservanternas förslag är rätt så allmänt formmlerat, och kanske det icke heller betyder så mycket, men jag är övertygad, att om en sådan bestämmelse funnes, den vore ett gott stöd åt Konungens befallningshavande vid kontrollen över skötseln av anstalterna.</w:t>
        <w:br/>
        <w:br/>
        <w:t>För min del får jag instämma med den föregående talaren i hans yrkande, att detta tillägg enligt reservanternas förslag måtte göras.</w:t>
      </w:r>
    </w:p>
    <w:p>
      <w:pPr>
        <w:pStyle w:val="Heading2"/>
      </w:pPr>
      <w:r>
        <w:t>2. Anders Antonsson (Liberala samlingspartiet, man)</w:t>
      </w:r>
    </w:p>
    <w:p>
      <w:r>
        <w:rPr>
          <w:b w:val="0"/>
        </w:rPr>
        <w:t>Denna paragraf har varit föremål för långa överläggningar inom utskottet, som slutligen resulterade däri, att utskottsmajoriteten icke ansåg lämpligt att föreslå en dylik bestämmelses infogande i utskottets förslag till denna paragraf. Det framhölls med synnerlig styrka, att man måste tillse att fattigvårdssamhällenas ekonomi, särskilt de mindres icke äventyrades genom allt för långt gående fordringar. Det är, som den föregående ärade talaren nämnde, alldeles klart, att fattigvårdsstyrelsen bör söka få till föreståndare eller föreståndarinna den person, som är allra bäst passande för den plats, varom det är fråga. Att däremot föreskriva särskilda kvalifikationer ansågs icke lämpligt.</w:t>
        <w:br/>
        <w:br/>
        <w:t>Jag ber att få fästa uppmärksamheten på att i den under behandling varande lagen, föreskrives dels ökad tillsyn över fattigvårdens handhavande av Konungens befallningshavande, och dessutom att det skall bli en statsinspektion, vari vederbörande givetvis insätta personer, som äro lämpliga för sin uppgift. Jag tror, att detta är en garanti för att under den nya lagen förhållandena för framtiden skola bliva goda även på detta område.</w:t>
        <w:br/>
        <w:br/>
        <w:t>Jag yrkar bifall till utskottets förslag.</w:t>
      </w:r>
    </w:p>
    <w:p>
      <w:pPr>
        <w:pStyle w:val="Heading2"/>
      </w:pPr>
      <w:r>
        <w:t>3. Alfred Petren (Socialdemokraterna, man)</w:t>
      </w:r>
    </w:p>
    <w:p>
      <w:r>
        <w:rPr>
          <w:b w:val="0"/>
        </w:rPr>
        <w:t>Jag skall icke bliva mångordig, men jag vill dock säga ett par ord i denna fråga. För min del anser jag att frågan om bestämmelser rörande föreståndarnas kompetens ingalunda är av ringa vikt, utan tvärtom av mycket stor betydelse. Det är ju två ting, som äro nödvändiga, för att man skall få en god vård om de fattiga. Det ena är ett ordentligt anstaltsväsen. En av de stora förtjänsterna i nu föreliggande förslag är de strängare krav det ställer på anstaltsväsendet. Den andra saken som är av betydelse för anstaltsvården är den, som redan framhållits av den förste ärade talaren på denna punkt, nämligen att man får en god ledning i spetsen för anstalterna.</w:t>
        <w:br/>
        <w:br/>
        <w:t>Nu säges i utskottets betänkande, att det ligger i sakens natur, att fattigvårdsstyrelserna, då de skola besätta lediga platser, sträva att erhålla de bästa personer, som stå till buds. Utan tvivel förekommer detta mycket ofta, men jag får säga, att jag hör till dem,</w:t>
        <w:br/>
        <w:br/>
        <w:t xml:space="preserve">muner och fattiggårdar, på grund av att jag hade uppdrag att inom detta distrikt taga reda på antalet sinnessjuka och sinnesslöa. 'Nu får jag säga, att jag på åtskilliga platser fann mycket olämpliga föreståndarinnor för dessa försörjningshem. En del kommuner tycktes hava för vana att till anstaltsledare rent av taga personer, som delvis själva behövde försörjning. Så t. ex. var det på ett ställe en föreståndarinna, som hade barn födda utom äktenskapet, som behövde försörjas på kommunens bekostnad. Man hade satt </w:t>
      </w:r>
      <w:r>
        <w:rPr>
          <w:b/>
        </w:rPr>
        <w:t>henne²</w:t>
      </w:r>
      <w:r>
        <w:rPr>
          <w:b w:val="0"/>
        </w:rPr>
        <w:t xml:space="preserve"> till föreståndarinna för att </w:t>
      </w:r>
      <w:r>
        <w:rPr>
          <w:b/>
        </w:rPr>
        <w:t>hon²</w:t>
      </w:r>
      <w:r>
        <w:rPr>
          <w:b w:val="0"/>
        </w:rPr>
        <w:t xml:space="preserve"> samtidigt skulle få sköta sina harn och de övriga försörjningstagarna, fast </w:t>
      </w:r>
      <w:r>
        <w:rPr>
          <w:b/>
        </w:rPr>
        <w:t>hon²</w:t>
      </w:r>
      <w:r>
        <w:rPr>
          <w:b w:val="0"/>
        </w:rPr>
        <w:t xml:space="preserve"> synbarligen icke hade sådana personliga egenskaper, att </w:t>
      </w:r>
      <w:r>
        <w:rPr>
          <w:b/>
        </w:rPr>
        <w:t>hon²</w:t>
      </w:r>
      <w:r>
        <w:rPr>
          <w:b w:val="0"/>
        </w:rPr>
        <w:t xml:space="preserve"> kunde anses lämplig för uppdraget. a Nu erinrade den siste ärade talaren, att det skall bli inspektisna av fattigvården och menade att det ligger i sakens natur, att cm vid en inspektion det befinnes, att en föreståndarinna är olämplig, </w:t>
      </w:r>
      <w:r>
        <w:rPr>
          <w:b/>
        </w:rPr>
        <w:t>hon²</w:t>
      </w:r>
      <w:r>
        <w:rPr>
          <w:b w:val="0"/>
        </w:rPr>
        <w:t xml:space="preserve"> blir ersatt av annan person. Men det torde väl dock vara så, att det vill rätt mycket till för att skilja en person, som en gång tillsatts, från sitt uppdrag. Det är därför av vikt att från början tillse, ätt man får lämpliga personer till föreståndare eller föreståndarinna för kommunens försörjningshem. Det är ju icke mer som i reservationen yrkas än att till sådana platser skola antagas allenast personer, som hava nödiga förutsättningar för uppdraget, och det är väl dock större utsikt till att detta överallt blir beaktat, om stadgande härom finnes i själva lagtexten. Erfarenheten hittills har visat, att det eljest icke är så säkert, att försörjningshemmet får lämplig ledning.</w:t>
        <w:br/>
        <w:br/>
        <w:t>Den siste ärade talaren nämnde också att man, när det gäller en liten kommun, icke får ha för stora pretentioner å den person, som sättes att leda dess anstalt. Men meningen är ju, och det framgår av propositionen, att mindre kommuner skola kunna slå sig tillsammans om en gemensam anstalt för att kunna få bättre vård åt sina fattiga. Det är en av de stora bristerna i förslaget, att primärkommunerna fortfarande skola utgöra fattigvårdssamhälle så att vi alltjämt få en mängd mycket små fattigvårdssamhällen, och för min del får jag beklaga, att det yrkande, som kommit fram inom utskottet, att man tvångsvis skulle kunna få kommunerna sammanslutna till större fattigvårdssamhällen, när så kunde anses behövligt, icke vunnit anslutning. Men utskottet uttalar den förhoppningen, att fattigvårdskonsulenterna skola komma att verka för, att det blir frivilliga sammanslutningar av mindre kommuner till ett fattigvårdssamhälle. Det är sålunda lagens mening, att mindre kommuner skola sammansluta sig för att få bättre ordnade anstalter än förut, att det med ett ord skall bli bättre anstaltsväsen än hittills. Men då måste det också krävas att det blir garanti för, att det tillsättes personer med nödiga förutsättningar för att sköta dessa anstalter.</w:t>
        <w:br/>
        <w:br/>
        <w:t>Jag ber därför att få yrka bifall till reservationen.</w:t>
        <w:br/>
        <w:br/>
        <w:t>den nu ifrågavarande paragrafens godkännande enligt utskottets</w:t>
        <w:br/>
        <w:br/>
        <w:t>tillägg, som förordats i den av herr Källman m. fl. vid paragrafen</w:t>
        <w:br/>
        <w:br/>
        <w:t>ordats i den av herr Källman m. fl. vid förevarande paragraf avgivna</w:t>
        <w:br/>
        <w:br/>
        <w:t>För omhändertagande av dels i någon mån arbetsföra behövande, vilka äro i behov av anstaltsvård, men ej lämpligen kunna emottagas eller behållas å anstalt, som omförmäles i 31 $, dels ock försörjningspliktiga, vilka jämlikt stadgandet i 71 $&amp; av fattigvårdsstyrelse förelagts arbete, skall för varje landstingsområde genom landstingets försorg upprättas nödigt antal arbetshem. Två eller flera landsting må förena sig om gemensamt arbetshem.</w:t>
        <w:br/>
        <w:br/>
        <w:t>För omhändertagande av dels i någon mån arbetsföra behövande, vilka äro i behov av anstaltsvård, men ej lämpligen kunna emottagas eller behål as å anstalt, som omförmäles i 31 $, dels ock försörjningspliktiga, vilka jämlikt stadgandet i 71 $ av fattigvårdsstyrelse förelagts arbete, skall för varje landstingsområde genom landstingets försorg upprättas nödigt antal arbetshem. För stad, som ej deltager 1 landsting, skall arbetshem upprättas genom stads-</w:t>
        <w:br/>
        <w:br/>
        <w:t>För stad, som ej deltager i landsfullmäktiges försorg. Två eller ting, skall arbetshem upprättas flera landsting eller landsting och genom stadsfullmäktiges försorg. me nämnda stadsfullmäktige må</w:t>
        <w:br/>
        <w:br/>
        <w:t>För de å landsting tillhörigt arbetshem intagna försörjningspliktiga erlägges av fattigvårdssamhälle ingen avgift.</w:t>
        <w:br/>
        <w:br/>
        <w:t xml:space="preserve">Män och </w:t>
      </w:r>
      <w:r>
        <w:rPr>
          <w:b/>
        </w:rPr>
        <w:t>kvinnor¹</w:t>
      </w:r>
      <w:r>
        <w:rPr>
          <w:b w:val="0"/>
        </w:rPr>
        <w:t xml:space="preserve"> må ej intagas Män och </w:t>
      </w:r>
      <w:r>
        <w:rPr>
          <w:b/>
        </w:rPr>
        <w:t>kvinnor¹</w:t>
      </w:r>
      <w:r>
        <w:rPr>
          <w:b w:val="0"/>
        </w:rPr>
        <w:t xml:space="preserve"> må ej intagas i samma arbetshem, såvida ej för i samma arbetshem. Personer undem finnas fullständigt skilda der aderton år må ej intagas i avdelningar. Personer under aderarbetshem. : ton år må ej intagas i arbetshem.</w:t>
      </w:r>
    </w:p>
    <w:p>
      <w:pPr>
        <w:pStyle w:val="Heading2"/>
      </w:pPr>
      <w:r>
        <w:t>4. Anders Antonsson (Liberala samlingspartiet, man)</w:t>
      </w:r>
    </w:p>
    <w:p>
      <w:r>
        <w:rPr>
          <w:b w:val="0"/>
        </w:rPr>
        <w:t xml:space="preserve">I 33 8 har utskottet föreslagit den ändringen, att i näst sista stycket uteslutits orden »så vida ej för dem finnas fullständigt skilda avdelningar». Den kommitté, som under en del år utrett fattigvårdsfrågan, har funnit, att det i vissa fall vore lämpligt och i ekonomiskt avseende fördelaktigt, att arbetshemmen inrättades så, att de kunde inom sig hysa såväl män som </w:t>
      </w:r>
      <w:r>
        <w:rPr>
          <w:b/>
        </w:rPr>
        <w:t>kvinnor¹</w:t>
      </w:r>
      <w:r>
        <w:rPr>
          <w:b w:val="0"/>
        </w:rPr>
        <w:t xml:space="preserve">, men förutsättningen därför vore, att dessa avdelningar vore från varandra fullständigt åtskilda. Alla myndigheter, som yttrat sig i saken, hava häremot icke haft något att invända, och Kungl. Maj:t har i sin proposition bibehållit denna bestämmelse. Inom utskottet har däremot med anledning av en i frågan väckt motion vidtagits den förändringen, att dessa ord uteslutits, och skulle alltså, för den händelse att detta stadgande vinner bifall, arbetshemmen ordnas så, att det skulle anläggas särskilda hem för män och särskilda för </w:t>
      </w:r>
      <w:r>
        <w:rPr>
          <w:b/>
        </w:rPr>
        <w:t>kvinnor¹</w:t>
      </w:r>
      <w:r>
        <w:rPr>
          <w:b w:val="0"/>
        </w:rPr>
        <w:t xml:space="preserve"> och att dessa hem sålunda måste förläggas på skilda områden. Det kan ju hända, att det i vissa fall icke skulle ha så stor betydelse, men återigen i andra fall kan det vålla onödigt stora utgifter. Jag tänker särskilt på att det i tätt befolkade trakter och större städer, som utgöra eget landstingsområde, skulle vålla stora utgifter, dels därför att kostnaderna skulle bli betydligt större genom att uppföra särskilda</w:t>
        <w:br/>
        <w:br/>
        <w:t>byggnadskomplex för olika kön, och dels emedan administrationen Lagförslag om måste ordnas avsevärt vidlyftigare, än i händelse dessa anstalter Jatligvården. voro sammanförda. Att följa Kungl. Maj:t i denna punkt kan (Forts) icke medföra någon som helst risk då planen för arbetshemmens anordnande skall godkännas av Konungen och att dessa dessutom underkastas inspektion. Därför har jag och en annan reservant inom utskottet ansett, att man borde bibehålla vad Kungl. Maj:t 1 detta fall föreslagit.</w:t>
        <w:br/>
        <w:br/>
        <w:t>Jag tillåter mig alltså, herr talman, att yrka bifall till utskottets förslag med den ändringen i näst sista stycket av paragrafen, att det blir i överensstämmelse med Kungl. Maj:ts förslag.</w:t>
      </w:r>
    </w:p>
    <w:p>
      <w:pPr>
        <w:pStyle w:val="Heading2"/>
      </w:pPr>
      <w:r>
        <w:t>5. Alfred Petren (Socialdemokraterna, man)</w:t>
      </w:r>
    </w:p>
    <w:p>
      <w:r>
        <w:rPr>
          <w:b w:val="0"/>
        </w:rPr>
        <w:t xml:space="preserve">Jag vill till en början erinra om vad slags anstalter det här gäller. Det är icke alls fråga om, som den föregående ärade talaren syntes tro, att förorsaka en mängd städer större utgifter för sitt anstaltsväsen. Här är nämligen icke fråga om de vanliga försörjningsinrättningarna, som de olika fattigvårdssamhällena skola anordna, utan om det nya slag av anstalter, som enligt denna lag skulle införas, de s. k. arbetshemmen. Enligt förslaget är det den skillnaden mellan på dessa anstalter intagna personer och de som alltjämt skola beredas plats på de vanliga försörjningsinrättningarna, att i dessa senare skulle vårdas alla ålderstigna, invalider och icke arbetsföra över huvud samt av de arbetsföra sådana, som icke på något sätt äro störande för ordningen, under det att arbetshemmen skulle vara inrättade för sådana 1 någon mån arbetsföra, som vore störande för ordningen på de vanliga försörjningshemmen och därför befunnits olämpliga för samlivet därstädes. Med andra ord, de personer, som komma att samlas å arbetshemmen, äro en del arbetsskygga, urspårade, moraliskt förkomna individer, och bland </w:t>
      </w:r>
      <w:r>
        <w:rPr>
          <w:b/>
        </w:rPr>
        <w:t>kvinnorna¹</w:t>
      </w:r>
      <w:r>
        <w:rPr>
          <w:b w:val="0"/>
        </w:rPr>
        <w:t xml:space="preserve"> höra särskilt hit de sedeslösa, beträffande vilka riksdagen härom året beslöt en skrivelse till Kungl. Maj:t däri uttalades önskvärdheten av dessa </w:t>
      </w:r>
      <w:r>
        <w:rPr>
          <w:b/>
        </w:rPr>
        <w:t>kvinnors¹</w:t>
      </w:r>
      <w:r>
        <w:rPr>
          <w:b w:val="0"/>
        </w:rPr>
        <w:t xml:space="preserve"> omhändertagande på ett mera ändamålsenligt sätt än hittills kunnat ske, i det att det visat sig, att de på de vanliga försörjningshemmen icke finge den nödvändiga övervakningen. Det är alltså att märka, att de personer, som skulle intagas å dessa arbetshem, till största delen tillhöra de moraliskt förkomnas kategori. Vidare må framhållas, att dessa anstalter icke skulle bliva några fängelseliknande inrättningar — departementschefen betonar skillnaden mellan tvångsarbetsinrättningar och dessa arbetshem — utan äro avsedda att vara öppna anstalter liksom alkoholistanstalterna. Men det torde dock ligga i sakens natur, att om man skall ha båda könen inom samma inrättning — när det gäller inrättning för sådana personer, som jag nu skildrat — det, även om det bleve skilda avdelningar, vilket ju i så fall är alldeles naturligt, skulle fordras en synnerligen noggrann övervakning och krävas mycket stor personal, varigenom anstalterna skulle bli mycket dyra eller ock man skulle bli nödsakad att delvis förändra</w:t>
        <w:br/>
        <w:br/>
        <w:t>väl för övrigt för dem införa en strängare regim.</w:t>
        <w:br/>
        <w:br/>
        <w:t xml:space="preserve">Som redan antytts kunna dessa arbetshem närmast jämföras med alkoholistanstalterna, men ingen har ifrågasatt att man skulle hava alkoholisthem gemensamt för båda könen, utan har man anordnat särskilda anstalter för </w:t>
      </w:r>
      <w:r>
        <w:rPr>
          <w:b/>
        </w:rPr>
        <w:t>kvinnor¹</w:t>
      </w:r>
      <w:r>
        <w:rPr>
          <w:b w:val="0"/>
        </w:rPr>
        <w:t xml:space="preserve">. För Kungl. Maj:t har den tanken visst icke heller varit främmande att det kunde vara önskvärt att upprätta särskilda arbetshem för </w:t>
      </w:r>
      <w:r>
        <w:rPr>
          <w:b/>
        </w:rPr>
        <w:t>kvinnor¹</w:t>
      </w:r>
      <w:r>
        <w:rPr>
          <w:b w:val="0"/>
        </w:rPr>
        <w:t xml:space="preserve">. Kungl. Maj:t har nämligen i motiveringen till sin ståndpunkt, att landstingen skulle kunna befrias från skyldigheten att upprätta arbetshem, därest sådana på något annat sätt i tillräckligt antal kunna komma till stånd, särskilt talat om arbetshem för </w:t>
      </w:r>
      <w:r>
        <w:rPr>
          <w:b/>
        </w:rPr>
        <w:t>kvinnor¹</w:t>
      </w:r>
      <w:r>
        <w:rPr>
          <w:b w:val="0"/>
        </w:rPr>
        <w:t xml:space="preserve">, som Kungl. Maj:t tänkt sig, att föreningar skulle upprätta liksom anstalt för minderåriga </w:t>
      </w:r>
      <w:r>
        <w:rPr>
          <w:b/>
        </w:rPr>
        <w:t>kvinnliga¹</w:t>
      </w:r>
      <w:r>
        <w:rPr>
          <w:b w:val="0"/>
        </w:rPr>
        <w:t xml:space="preserve"> förbrytare upprättas av förening. Tanken att få särskilda arbetshem för </w:t>
      </w:r>
      <w:r>
        <w:rPr>
          <w:b/>
        </w:rPr>
        <w:t>kvinnor¹</w:t>
      </w:r>
      <w:r>
        <w:rPr>
          <w:b w:val="0"/>
        </w:rPr>
        <w:t xml:space="preserve"> har sålunda icke varit främmande för Kungl. Maj:t, om också sådana icke äro direkt föreskrivna i Kungl. Maj:ts förslag.</w:t>
        <w:br/>
        <w:br/>
        <w:t xml:space="preserve">I övrigt har erfarenheten redan visat, att det är olämpligt att ha arbetshem gemensamt för båda könen. Stockholms stad har tidigare haft en arbetsinrättning på Söder för här ifrågavarande kategorier av försörjningstagare, 1 vilken den haft avdelningar för de båda könen. Senast i dag har jag talat med den, som var syssloman vid denna inrättning och han sade, att han härunder fick den erfarenheten, att det är förenat med mycket stor vanskiighet att sköta sådana anstalter och att de bli mycket dyra med hänsyn till den stora personal, som behöves för de här intagnas bevakning. Stockholms stad har också slutat med detta system och uppfört en arbetsinrättning vid Hornstull endast för manliga arbetsföra. Det skulle enligt mitt förmenande vara en brist, ifall man icke gjorde ett bestämt stadgande, att man icke får uppföra arbetsheim gemensamt för män och </w:t>
      </w:r>
      <w:r>
        <w:rPr>
          <w:b/>
        </w:rPr>
        <w:t>kvinnor¹</w:t>
      </w:r>
      <w:r>
        <w:rPr>
          <w:b w:val="0"/>
        </w:rPr>
        <w:t xml:space="preserve"> om ock med skilda avdelningar för könen. Och från ekonomisk synpunkt behöver man icke hava några betänkligheter mot ett stadgande, att arbetshem skall anordnas särskilt för män och särskilt för </w:t>
      </w:r>
      <w:r>
        <w:rPr>
          <w:b/>
        </w:rPr>
        <w:t>kvinnor¹</w:t>
      </w:r>
      <w:r>
        <w:rPr>
          <w:b w:val="0"/>
        </w:rPr>
        <w:t>, då lagen ju innehåller den bestämmelsen, att flera landsting kunna sammansluta sig om ett arbetshem, och att stad och landsting också kunna sammansluta sig om ett sådant. Vad den ekonomiska synpunkten beträffar blir driftskostnaderna mindre, om man uppför särskilda anstalter för de olika könen, än om man skall ha båda könen på samma anstalt, och genom att flera landsting sammansluta sig om gemensamma anstalter kunna dessa bli relativt billigare i uppförande. För övrigt ber jag få erinra om att det i den kungl. propositionen gjorts det principuttalandet, att det till dessa arbetshem skall utgå bidrag såväl till deras uppförande som till driftkostnaderna, ett uttalande som utskottet också särskilt strukit under. Det är alltså meningen, att landstingen skola få bidrag av staten för dessa nya anstalter.</w:t>
        <w:br/>
        <w:br/>
        <w:t>Jag tror att det finnes synnerligen starka skäl för den stånd-</w:t>
        <w:br/>
        <w:br/>
        <w:t>unkt utskottet med undantag av två reservanter intagit, och på Lagförslag om de grunder jag nu anfört ber jag få yrka bifall till utskottets fattigvården. hemställan. (Forts.)</w:t>
      </w:r>
    </w:p>
    <w:p>
      <w:pPr>
        <w:pStyle w:val="Heading2"/>
      </w:pPr>
      <w:r>
        <w:t>6. Carl Swartz (–, man)</w:t>
      </w:r>
    </w:p>
    <w:p>
      <w:r>
        <w:rPr>
          <w:b w:val="0"/>
        </w:rPr>
        <w:t>Det är utan tvivel en mycket behjärtansvärd synpunkt, som den siste talaren framdragit med hänsyn till det nu föreliggande ärendet. Men jag kan i alla fall icke undertrycka den känslan, att samma synpunkter ovillkorligen måste hava gjort sig gällande under hela den noggranna och förberedande utredning av detta ärende, som skett i fattigvårdslagstiftningskommittén och hos alla de myndigheter, som sedermera uttalat sig om denna sak, ävensom hos Kungl. Maj:t, och på alla dessa ställen har resultatet i alla fall blivit ett annat än det, till vilket den siste ärade talaren kommit och som utskottet på grund av den siste talarens motion också kommit till.</w:t>
        <w:br/>
        <w:br/>
        <w:t xml:space="preserve">Om det vore så, att det endast och allenast vore fråga om att skapa ett nytt slag av anstalter — någonting som ännu icke förefunnes, skulle man kunna säga — så kunde det måhända med fog sägas, att man ej borde låta sig nöjas med annat än det bästa, och den bästa vägen är utan tvivel den, som anvisats av den siste talaren. Men det är icke på det sättet. Det finnes en del anstalter redan nu anordnade, som böra kunna användas på sådant sätt, som uti förordningen avsetts med arbetshem. Om man på dessa anstalter skall tillämpa den bestämmelsen, att man icke under några förhållanden får anordna arbetshem för både män och </w:t>
      </w:r>
      <w:r>
        <w:rPr>
          <w:b/>
        </w:rPr>
        <w:t>kvinnor¹</w:t>
      </w:r>
      <w:r>
        <w:rPr>
          <w:b w:val="0"/>
        </w:rPr>
        <w:t xml:space="preserve">, befarar jag, att härav komma att följa ganska vittgående ekonomiska konsekvenser. I den stad, vars representant i denna kammare jag har äran vara, har för icke så länge sedan med stor kostnad uppförts en mycket stor anstalt för vården av de fattiga, där det finnes avdelningar, som motsvara så väl så kallade ålderdomshem som ock vad som kallas arbetshem. Byggnaderna ligga inom samma område, och jag förmodar, att de anses vara en och samma anstalt. De ligga inom samma staket, fastän från varandra alldeles skilda. Vore det nu så, att detta stadgande skulle tolkas på det sättet, att det är olika avdelningar för </w:t>
      </w:r>
      <w:r>
        <w:rPr>
          <w:b/>
        </w:rPr>
        <w:t>kvinnor¹</w:t>
      </w:r>
      <w:r>
        <w:rPr>
          <w:b w:val="0"/>
        </w:rPr>
        <w:t xml:space="preserve"> och män uti denna anstalt, fastän det är olika byggnader, som ligga inom samma område, bleve ju följden av ett biall till utskottets, av den siste ärade talaren förordade förslag den, att man finge lov att slopa eller rättare sagt att man icke finge använda dem för mer än ettdera av dessa kön och man finge uppföra ett arbetshem i en annan del av staden. Det är litet hårt, att då man alldeles nyss underkastat sig så stora uppoffringar, som varit fallet, för att åstadkomma någorting, som man då ansåg stå på höjden av vad man hade sig bekant i den vägen, man på grund av en bestämmelse av denna beskaffenhet skall se sig stå inför nödvändigheten att underkasta sig nya stora uppoffringar för enahanda behovs tillgodoseende. Och varför? Jo, därför att man anser, att det är omöjligt att övervaka de sedliga förhållandena — jeg förmodar, att det egentligen rör sig om dem — på ett tillfyllest-</w:t>
        <w:br/>
        <w:br/>
        <w:t>numera nedlagd arbetsinrättning, fördelad på två byggnader, den ena för män och den andra för Jorirnon och husen lågo varandra fullt ut så nära som de av mig nyss omnämnda. Jag vill visst icke påstå, att det icke en och annan gång där kunnat hända olämpligheter i antydda avseendet, men icke hörde det till ordningen för dagen, utan det var skäligen sällsynt, och jag är alldeles övertygad om att detta är förhållandet ännu mera nu inom den nya anstalten.</w:t>
        <w:br/>
        <w:br/>
        <w:t>Jag tror därför, att det kanske vore att driva fordringarna på uppoffringar från samhällets sida för detta ändamål väl långt, om man vill driva det därhän, som jag befarat, om nu min tolkning är riktig, vilket jag icke vet. Ty det är icke riktigt klart, vad som menas med hem — i detta fallet arbetshem. År det så, att med arbetshem menas olika byggnader inom ett och samma område, går det mycket väl för sig att ordna saken enligt utskottets mening. Men är det så, och den uppfattningen har jag kommit till, att till ett arbetshem skall räknas icke allenast byggnaderna utan även det område som omgiver arbetshemmet, och det således tarvas områden, som äro ganska vitt skilda från varandra, för att det skall vara olika arbetshem, tror jag, att man driver det väl långt, om man med -bortseende från de synpunkter som de sakkunniga, som först handlagt ärendet och olika myndigheter och Kungl. Maj:t anlagt på denna sak, går så långt i sina fordringar, som utskottet gjort. Jag kan, åtminstone innan jag kommit till insikt och fått auktoritativ förklaring om att den bestämmelse utskottet vill införa icke lägger hinder i vägen för en sådan anordning, som den jag nu nämnt existerar särskilt inom Norrköpings fattigvård, icke annat än förena mig i det yrkande som gjorts av herr Antonsson, nämligen om bifall till Kungl. Maj:ts förslag oförändrat.</w:t>
      </w:r>
    </w:p>
    <w:p>
      <w:pPr>
        <w:pStyle w:val="Heading2"/>
      </w:pPr>
      <w:r>
        <w:t>7. Alfred Petren (Socialdemokraterna, man)</w:t>
      </w:r>
    </w:p>
    <w:p>
      <w:r>
        <w:rPr>
          <w:b w:val="0"/>
        </w:rPr>
        <w:t>Herr greve och talman! Med anledning av den siste ärade talarens yttrande ber jag få säga, att jag för min del tror, att det är alldeles otänkbart, att avdelningar inom en försörjningsinrättning skola kunna bliva godkända såsom arbetshem. Det synes mig framgå alldeles tydligt av vad den kungl. propositionen innehåller, att det här är fråga om särskilda anstalter, som icke få ha något gemensamt med en försörjningsinrättning, ty det är dock en hel del särskilda bestämmelser, som skola gälla för arbetshemmen. För dem skall reglemente fastställas av Kungl. Maj:t, men icke för försörjningsinrättningarna; arbetshemmen skola vidare ha sin särskilda styrelse, vars ordförande enligt utskottets mening skall utses av Kungl. Maj:t, och sin särskilda inspektion, nämligen av statsinspektör, under det försörjningsinrättningarna huvudsakligen skola inspekteras av konsulenterna. Alltså föreskrives det eget reglemente, egen styrelse och egen inspektion för arbetshemmen och det talas hela tiden om särskilda an-</w:t>
        <w:br/>
        <w:br/>
        <w:t>Saken är ju den, att det, som gör det olämpligt att ha de personer det här gäller, personer gent emot vilka det behöves strängare disciplinärt förfarande i vanliga inrättningar är, att man här icke får dem till att arbeta. Jag besöker rätt ofta olika städers försörjningsinrättningar för inspektion av deras sinnessjukvård och tager därvid ofta reda på även andra avdelningar än sinnessjukavdelningen, och det klagas alltid över dessa individer, som gå på försörjningsinrättningarna och sprida dålig anda, och för vilkas disciplinerande man icke har tillräckliga resurser. Lagen äsyftar nu att skilja sådana från försörjningsinrättningarna och överflytta dem till arbetshemmen, som kommunerna icke äro skyldiga att anskaffa, utan landstingen, och i normalreglementet, som uppgjorts för dessa anstalter äro föreskrifter meddelade angående de disciplinära maktmedel, som föreståndaren å dem kan använda sig av, därest det behövs. Han skulle hava rättighet att ådöma isolering ända till en månad eller minskning i kost under 15 dagar. Det ligger i sakens natur, att sådana anstalter böra vara helt skilda från vanliga försörjningsinrättningar, och de kunna icke ordnas på annat sätt än som särskilda anstalter. Beträffande vanliga städer, som icke bilda eget landstingsområde, är saken klar, ty de beböva ju icke behålla de individer, det här gäller, å sina anstalter, då det icke är kommunerna, som skola taga hand om dem, utan landstingen. Men det är ett särskilt förhållande med städer, som bilda eget landstingsområde, ty de bli ju skyldiga att omhändertaga såväl vanliga försörjningsbehövande som den kategori, som tillhör arbetshemmen. Men dessa städer böra då begagna sig av den utväg, som i lagen anvisas, nämligen att en stad sammanslår sig med ett eller flera landsting för ordnande av ett arbetshem, liksom Norrköpings stad i fråga om tuberkulosvården anordnat anstalt gemensamt med Östergötlands län. Vid sådant förhållande behöver det icke bli så ekonomiskt betungande, då en stad, som ej deltager i landsting, kan förena sig med flera om en anstalt, och därtill kommer som jag förut erinrat om att det skall utgå statsbidrag till arbetshemmens både uppförande och drift. Redan av detta principuttalande om statsbidrag följer, att arbetshemmet icke kan vara en del av en vanlig försörjningsinrättning, ty till en sådan har det icke varit tal om att staten skall lämna bidrag.</w:t>
        <w:br/>
        <w:br/>
        <w:t>Jag tror, att de invändningar den siste ärade talaren gjort icke böra tillmätas betydelse, och jag ber därför herr talman att få vidhålla mitt yrkande.</w:t>
      </w:r>
    </w:p>
    <w:p>
      <w:pPr>
        <w:pStyle w:val="Heading2"/>
      </w:pPr>
      <w:r>
        <w:t>8. Carl Swartz (–, man)</w:t>
      </w:r>
    </w:p>
    <w:p>
      <w:r>
        <w:rPr>
          <w:b w:val="0"/>
        </w:rPr>
        <w:t>Jag förstår nog det resonemang den siste ärade talaren förde med avseende å svårigheten att sköta dessa anstalter, men antagligen äro dessa svårigheter fullt övervägda av de</w:t>
        <w:br/>
        <w:br/>
        <w:t xml:space="preserve">Vad för övrigt det lokala beträffar har jag i detta fall framhållit, att fastän man har fullt tillräckliga lokaler, man icke skulle få använda dem, därför att man icke får ha män och </w:t>
      </w:r>
      <w:r>
        <w:rPr>
          <w:b/>
        </w:rPr>
        <w:t>kvinnor¹</w:t>
      </w:r>
      <w:r>
        <w:rPr>
          <w:b w:val="0"/>
        </w:rPr>
        <w:t xml:space="preserve"> inom samma arbetshem, utan måste ha dem på skilda områden. Jag tror, att man icke kan säga annat, än att den ekonomiska sidan av saken är alldeles klar. År det så, att man icke alltid har utrymme, är det en sak för sig, men har man utrymme, är frågan, om man icke skall få använda det. Man får använda det, för den händelse man bifaller vad Kungl. Maj.t föreslagit,</w:t>
        <w:br/>
        <w:br/>
        <w:t>men det låter sig icke göra, om man bifaller vad utskottet föreslagit.</w:t>
      </w:r>
    </w:p>
    <w:p>
      <w:pPr>
        <w:pStyle w:val="Heading2"/>
      </w:pPr>
      <w:r>
        <w:t>9. Alfred Petren (Socialdemokraterna, man)</w:t>
      </w:r>
    </w:p>
    <w:p>
      <w:r>
        <w:rPr>
          <w:b w:val="0"/>
        </w:rPr>
        <w:t>De slutsatser den siste ärade talaren ville draga av Kungl. Maj:ts förslag till förmån för den ståndpunkt han intager äro nog icke riktiga. Enligt min uppfattning</w:t>
        <w:br/>
        <w:br/>
        <w:t>an det icke tillåtas att inom en försörjningsinrättning ha kvar</w:t>
        <w:br/>
        <w:br/>
        <w:t xml:space="preserve">vare sig män eller </w:t>
      </w:r>
      <w:r>
        <w:rPr>
          <w:b/>
        </w:rPr>
        <w:t>kvinnor¹</w:t>
      </w:r>
      <w:r>
        <w:rPr>
          <w:b w:val="0"/>
        </w:rPr>
        <w:t>, som höra till arbetshemmen, ty av skäl jag nyss nämnt är det tydligt, att dessa skola utgöra särskilda anstalter. Det anfördes, att inga av de i ärendet hörda myndigheterna uttalat sig för den meningen, att det bör finnas särskilda arbetshem för de olika könen. Jag vill därför erinra om, att Svenska fattigvårdsförbundet dock pekat på lämpligheten härav, och detta förbund torde vara den institution, som härvidlag, ifråga om praktiskt fattigvårdsarbete, har större erfarenhet än myndigheterna i övrigt.</w:t>
        <w:br/>
        <w:br/>
        <w:t>»I likhet med Kungl. Maj:t hemställer utskottet i denna $, att där fattig för vård intagits i länslasarett eller av landsting underhållen sjukstuga eller i annan, med länslasarett likställd sjukvårdsinrättning skulle vederbörande fattigvårdsstyrelse äga att utfå gottgörelse för utgiven vårdavgift av landstinget.</w:t>
        <w:br/>
        <w:br/>
        <w:t>Kommittén har däremot föreslagit, att i förevarande fall finge avgift uttagas av fattigvårdssamhälle allenast efter det lägsta belopp, som bestämts för å sjukvårdsanstalter intagna patienters räkning.</w:t>
        <w:br/>
        <w:br/>
        <w:t>Då departementschefen hemställt, att ifrågavarande kostnader skulle helt överflyttas på landstingen, har han följt en princip, som i flera likartade fall legat till grund för likartade förslag, enligt vilken man skulle lätta kommunens fattigvårdsbördor genom att i vissa givna fall låta dem övertagas av landstingen. Mot samma princip hava vi för övrigt intet att erinra, men vi befara att dess tillämpning i nu förevarande avseende skall medföra olägenheter utav avsevärd art. Dessa olägenheter hava redan blivit påpekade av presidenten och en ledamot i kammarrätten. De hava nämligen anfört, att nu ifrågavarande anordning väsentligen skulle komma de kommuner till godo, som låge i närheten av någon länets sjukvårdsanstalt och sålunda hade jämförelsevis lätt förbindelse med densamma, samt antagligen framkalla en strävan hos dessa kommuner att i största möjliga omfattning tillgodogöra sig den kostnadsfria sjukvården. Det vore icke uteslutet att härav kunde framkallas trängsel å sjukvårdsanstalterna till men för mera vårdbehövande sjuka.</w:t>
        <w:br/>
        <w:br/>
        <w:t>Vi dela till fullo de farhågor, som sålunda blivit uttalade, och hemställa därför, att förevarande paragraf måtte erhålla den lydelse, som den, enligt vad ovan är nämnt, haft i kommitténs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295</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