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1399</w:t>
      </w:r>
    </w:p>
    <w:p>
      <w:r>
        <w:rPr>
          <w:b/>
        </w:rPr>
        <w:t xml:space="preserve">Datum: </w:t>
      </w:r>
      <w:r>
        <w:t>1918-05-18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Schotte (Liberala samlingspartiet, man)</w:t>
      </w:r>
    </w:p>
    <w:p>
      <w:r>
        <w:rPr>
          <w:b w:val="0"/>
        </w:rPr>
        <w:t>Herr talman, mina herrar! I det här föreliggande betänkandet har utskottet gjort några ändringar uti Kungl. Maj:ts förslag såväl med avseende å grunderna för ifrågavarande anslags utgående som med avseende å själva det belopp, som på tilläggsstat för år 1918 borde anvisas. Jag ber att med nagra ord få upptaga till bemötande de tre invändningar, som utskottet haft mot Kungl. Maj:ts förslag.</w:t>
        <w:br/>
        <w:br/>
        <w:t>Den första skiljaktigheten är den, att utskottet ansett, att staten icke borde för det här ändamälet lämna högre bidrag än nu, d. v. s. hälften, under det däremot Kungl. Maj:t föreslagit, att av arbetslöshetsunderstöd ?/3 skulle få utgå av staten och !/3 skulle lämnas av kommunerna. Det åberopas av statsutskottet, att redan nu har Kungl. Maj:t rätt att i undantagsfall gä utöver hälften och att det därför synes onödigt att höja bidragit till ?/3, varför statens normala andel i understödsbeloppet, således fortfarande bör och kan bibehållas till hälften. Jag tror för min del emellertid, att det vore olyckligt, om icke Kungl. Maj:ts förslag i det här avseendet skulle vinna riksdagens bifall. Det är starka skäl, som tala för nödvändigheten att nu skrida till en höjning av statens procentdel i förhållande till kommunernas. Dessa skal kunna sammanfattas så, att först och främst är företaget tillkommet på till-</w:t>
        <w:br/>
        <w:br/>
        <w:t>styrkan av arbetslöshetskommissionen, som med den speciella er-</w:t>
        <w:br/>
        <w:br/>
        <w:t>farenhet, varmed den sitter inne på detta område, kommit till den uppfattningen, att det behövs en ytterligare stimulering av kommunernas intresse för ifrågavarande ändamål, och att detta lämpligast sker genom att staten bidrager med ?/3 av understödet. Det har visat sig en ganska stor återhållsamhet i avseende å anslagen från kommunernas sida till ifrågavarande ändamål. Kommunerna, särskilt landskommunerna, ha varit mycket försiktiga. Sålunda ha &amp;t. ex. under april resp. mars månader endast 14 resp. 13 landskommuner utbetalat understöd för arbetslöshet. Antalet städer håller sig till omkring 20. Beloppet för landskommunerna de senaste månaderna har varit 55,000 kronor i månaden, då det däremot i städerna uppgått till omkring 300,000 kronor i månaden. Det är emellertid så, att den höjning av understödsbeloppet, som här är föreslagen, . måste komma att öka kommunernas börda för ändamålet, och kommunerna ha också under den närmaste tiden</w:t>
        <w:br/>
        <w:br/>
        <w:t>att vänta ganska dryga omkostnader i övrigt för sin dyrtidslindrande verksamhet. Ftt bakslag med avseende å anslag till arbetslöshetens bekämpande är därför att befara. Och då stora kårer av arbetslösa få sin skatteförmåga nedsatt kan man i samma män befara, att kommunernas ekonomi kan komma att ställa sig sämre detta år än föregående år, varför det är önskvärt att statens bidrag till arbetslöshetsunderstöd blir så mycket större. Detta skulle naturligtvis i hög grad stimulera kommunernas intresse, då det gäller att verkligen se till att de åtgärder, som äro möjliga. vidtazas för arbet-löshetens lindrande. Det är av praktiska skäl icke heller lämpligt, att på samma ort statens bidrag utgår med olika belopp till skilda kategorier av arbetslösa, utan den riktiga lösningen av ifrågavarand» spörsmal torde vara den, att statens bidrag höjes till ?/s. Därigenom kan man också få betrakta det som rena undantagsfall, att statens andel går utöver dessa ?/3 och saledes far betala, såsom ett eller annat fall hittills skett, ?/10 eller 3/4 av beloppet. Jag befarar nämligen, att, om det står kvar, att staten normalt betalar endast hälften, och att det således endast blir i undantagsfall, som staten skulle äga betala mera, dessa undantagsfall komma att bli sa talrika, att de i själva verket kunde komma att överstiga de fall, då regeln tillämpas. Det vvre därför angenämt för Kungl. Maj:t att slippa komma i det dilemma. som skulle bli fallet, om Kungl. Maj:t av nödtvång ville utdela högre understöd. än som är avsett vara det normala. Det har ocksa visat sig en stark återhållsamhet av kommunerna att slå in på denna väg. och det kan man ju förstå med hänsyn till de ekonomiska bördor, varav kommunerna allmänt lida. Men å andra sidan måste man ju se till att icke arbetslösheten antager alltför stora dimensioner, och därför är det nödvändigt, att kommunerna genom ökat bidrag å statens sida stimuleras till att icke visa sig alltför knapphändiga vid tilldelandet av arbetslöshetsunderstöd. Det är också givet, att penningvärdets fortgående fall gör kommunernas belastning allt större, om de skola sörja för hälften av understödet. Det är därför att befara icke blott att det icke skall gå framåt med avseende å kommunernas intresse för denna sak, utan även att det skall inträffa ett bestamt bakslag. som kunde vara olyckligt. Det synes mig vid sådant förhallande vara det i alla avseenden riktiga att taga steget fullt ut och bestämma statens bidrag till 2/3, då det också blir möjligt att endast i undantagsfall överskrida denna proportion.</w:t>
        <w:br/>
        <w:br/>
        <w:t>Den andra skiljaktigheten mellan Kungl. Maj:ts förslag och statsutskottets är den, att Kungl. Maj:t ville låta understödet kunna uppgå till 310 av den normala arbetslönen i yrket, medan statsutskottet fortfarande vill stanna vid nuvarande ?/3. Som skäl för Kungl. Maj:ts förslag kan åberopas dels det, att arbetslöshetskommissionen givit ett kraftigt understöd härvidlag, och dess auktoritet och erfarenhet på området har naturligtvis varit ett starkt stöd för Kungl. Maj:ts förslag i ämnet, och dels ytterligare den omständigheten, att arbetargrupper med stagnerande löner bli allt-</w:t>
        <w:br/>
        <w:br/>
        <w:t>för missgynnade, om man stannar vid ?/3 av lönen, särskillt i betraktande av den starka stegringen av levnadskostnaderna under sista tiden.</w:t>
        <w:br/>
        <w:br/>
        <w:t>Det är också att märka, att det är icke blott de rena arbetarekatogorierna, som numera drabbas av arbetslöshet, utan den har redan börjat sträcka sig in på områden, som förut varit förskonade därifrån, t. ex. kontorsområdet o. d. Och det är givet, att där anspråket på att kunna tilldela något högre bidrag än ?/s av lönen kan vara särkskilt befogat.</w:t>
        <w:br/>
        <w:br/>
        <w:t>De skäl, som utskottet anfört mot Kungl. Maj:ts förslag är att såsom utskottet säger, att det därigenom skulle »i alltför stor utsträckning kunna inträffa, att arbetslösa inom vissa yrken komme att erhålla högre understöd än den avlöning, som inom andra yrken skulle kunna under arbete uppbringas.&gt;</w:t>
        <w:br/>
        <w:br/>
        <w:t>Ja, det är förhållandet redan nu med ?/3 som gräns, ty det är alldeles otvivelaktigt, att det finns högre kvalificerade arbetaryrken, där ?/3 av den normala arbetslönen överstiger vad den normala arbetslönen är för vissa andra yrken. Detta är således icke något skäl. Det är alldeles omöjligt att i det fallet kunna draga upp några jämförelser, utan skall någon jämförelse göras, så blir det att inom samma eller närliggande yrken se till, att icke arbetslöshetsunderstödet kommer att överstiga den normala arbetslönen där. Men det är, som sagt samma förhållande, vare sig man sätter procenttalet till 3/10 eller ?/3.</w:t>
        <w:br/>
        <w:br/>
        <w:t>Jag tror icke heller det är någon fara för missbruk av en dylik högre procentsats. Det har visat sig, att stark kontroll alltid utövats på detta anslags användning dels från vederbörande kommuners sida och dels från arbetslöshetskommissionen. Jag tror också, att man kommer alltjämt att se till, att man håller sig till den lämpliga proportionen av understöden, men att det är önskligt att på sätt av Kungl. Maj:t ifrågasatts få i detta fall något friare händer än förut. :</w:t>
        <w:br/>
        <w:br/>
        <w:t>Med avseende på det sammanlagda anslagsbelopp, som här är föreslaget, skiljer sig ju Kungl. Maj:ts förslag, från utskottets därutinnan, att Kungl. Maj:t ju begärt ett förslagsanslag av 15 miljoner kronor, medan utskottet förordar endast 12 miljoner kronor. Man kan ju säga, att det är synnerligen svårt nu att bedöma, huruvida det erfordras 12 eller 15 miljoner, och att man icke kan anföra några fullt plausibla skäl för att anslaget bör sättas till 15 miljoner, när arbetslöshetskommissionen ansett det kunna stanna vid 12 miljoner. Det må vara sant. Men det är naturligtvis mycket bättre i alla fall att ha en säkerhetsmarginal, och det vinner man genom att höja anslaget till 15 miljoner. Det är ju ett »förslagsanslag högst», som Kungl. Maj:t icke kan överskrida, och det skulle ju vara förenat med stora svårigheter, om det skulle visa sig, att arbetslösheten blir så stor, att man icke hade medel att effektivt ingripa på detta område.</w:t>
        <w:br/>
        <w:br/>
        <w:t>Jag hoppas därför, att kammaren skall finna, att det är skäl att bevilja det högre beloppet. Det är klart, att om behovet visar</w:t>
        <w:br/>
        <w:br/>
        <w:t>sig vara mindre än man befarar, så kommer motsvarande belopp att besparas, och jag tror icke man kan förebrå arbetslöshetskommissionen eller dem, som förut haft hand om dessa understöds utdelande, att icke ha iakttagit nödig försiktighet därvidlag.</w:t>
        <w:br/>
        <w:br/>
        <w:t>I det sammanhanget vill jag fästa uppmärksamheten, på ett annat förhållande, som synes mig angeläget att hålla fast vid. Det är nämligen det, att man må ag föreställa sig, att det är något så stort antal fall, där kontant understöd utgår. I de mycket, mycket övervägande fallen beredas arbetstillfällen. Det har gjorts så med ävseende på stenhuggarne i Bohuslän och vissa andra trakter i landet, och det har gjorts så i ganska stor utsträckning även med avseende på textiler betas och -</w:t>
      </w:r>
      <w:r>
        <w:rPr>
          <w:b/>
        </w:rPr>
        <w:t>arbeterskor³</w:t>
      </w:r>
      <w:r>
        <w:rPr>
          <w:b w:val="0"/>
        </w:rPr>
        <w:t xml:space="preserve">. Särskilt för textilarbetare har det beviljats av arbetslöshetsanslaget 2 miljoner kronor för att sätta igång särskilda arbeten för att sysselsätta dem och det är arbeten, som äro av rent produktiv art. Det är också en tillfredsställelse att konstatera, att dessa försök, såvitt man hittills kan bedöma, synas ha utfallit ganska lyckligt. Det är omkring 1,100 dylika arbetare och </w:t>
      </w:r>
      <w:r>
        <w:rPr>
          <w:b/>
        </w:rPr>
        <w:t>arbeterskor³</w:t>
      </w:r>
      <w:r>
        <w:rPr>
          <w:b w:val="0"/>
        </w:rPr>
        <w:t xml:space="preserve">, som nu sysselsättas med skogsodling i mellersta och västra delarna av Sverige. </w:t>
      </w:r>
      <w:r>
        <w:rPr>
          <w:b/>
        </w:rPr>
        <w:t>Arbeterskorna³</w:t>
      </w:r>
      <w:r>
        <w:rPr>
          <w:b w:val="0"/>
        </w:rPr>
        <w:t xml:space="preserve"> mottogos till en början om icke med misshag så dock med en viss misstro av befolkningen, som föreställde sig, att dessa »byxtöser», icke skulle kunna göra nytta i produktivt skogsarbete. Men det har visat sig, att stämningen nu är omkastad. Det har visat sig, att man är belåten med deras arbete och att flere och flere anmälningar om hjälp kommå in, ävensom att arbetarne och arbeterskona själva i regel äro skäligen belåtna med den verksamhet de ha. Det har nyligen varit inspektion av de där arbetena från arbetslöshetskommissionens sida, och den förklarar, att det för kommissionen är en tillfredsställelse att se, att det här första försöket slagit ganska väl ut och att man därför kan fortsätta på den väg, som i det fallet redan är inslagen. Men det är givet, att just dessa arbeten, arrangerandet av arbetstillfällen ävensom en del därmed sammanhängande administrationskostnader och annat, betingar proportionsvis mycket mera anslag av statsmedel, än om det endast vore fråga om att betala en viss kvotdel av arbetslönen. Detta att arbetstillfällen beredas är ett ytterligare skäl att bevilja det högre anslaget, så att man därigenom kan bli i tillfälle att i största möjliga utsträckning bereda de arbetslösa arbetstillfällen av ifrågavarande slag. Vi äro väl alla ense om — såsom kraftigt framhållits i propositionen — att detta just är det riktigaste sättet, på vilket man kan använda arbetslöshetsanslaget.</w:t>
        <w:br/>
        <w:br/>
        <w:t>Jag tror därför det skulle vara klokt av kammaren och önskligt, om Kungl. Maj:ts proposition jämväl i nu förevarande avseende oförändrad bleve bifallen, och jag vägar hemställa att den vid utskottsbetänkandet fogade reservationen i sådant syfte måtte i stället för utskottets förslag vinna kammarens bifall.</w:t>
      </w:r>
    </w:p>
    <w:p>
      <w:pPr>
        <w:pStyle w:val="Heading2"/>
      </w:pPr>
      <w:r>
        <w:t>2. unknown (–, –)</w:t>
      </w:r>
    </w:p>
    <w:p>
      <w:r>
        <w:rPr>
          <w:b w:val="0"/>
        </w:rPr>
        <w:t>ser, att de av Kungl. Maj:t gjorda förändringarna ifråga om villkoren för utbetalande av understöd äro synnerligen välbetänkta både med hänsyn till kommunerna och med hänsyn till understödstagarna. Kommunerna äro ju synnerligen betungade. Förut ha kommunerna fått erlägga hälften och hälften har erlagts av staten. Kungl. Maj:t har välbetänkt ändrat detta därhän att kommunen skulle betala !/3 och staten ?/3. Mot detta har invänts av statsutskottet, att därigenom kunde kommunen komma att uppträda mera likgiltigt vid utbetalande av understöd och icke vidtaga samma noggranna kontroll, som den tidigare gjort, då kommunen måste betala hälften av understödet. Men här är det ju icke fråga om nedsättning av kommunernas understöd. De få ju betala detsamma som hittills, det är endast statens bidrag som höjts, och med kännedom om den kommunala kontrollen kan man överlämna utbetalningen åt den. Kommunerna bidraga i stället på grund av sin stränga kontroll att framkalla ett starkt missnöje på sina ställen. Det finns en del personer, som icke är lämpade för grovarbete, såsom målare och tobaksarbetare m. fl., och vilka det därför icke är lämpligt att utsända till grovarbete, men så snart arbetsförmedlingsanstalterna eller kommissionerna kunnat skaffa dessa människor arbete, ha de sänts ut, även om de icke varit lämpade för arbetet i fråga, och det är därför som vi sett en sådan motion väckas som den av berr Hagman från Stockholm väckta, som vi dock inom utskottet icke ansett oss kunna bifalla, då det är synnerligen svart att fastställa villkor för utbetalande av understöd i kommunerna. |</w:t>
        <w:br/>
        <w:br/>
        <w:t>Kungl. Maj:t föreslår andelen av dagavlöningen till 2/10 under det att majoriteten föreslår den som hittills till ?/3. Inom utskottet har detta motiverats på flera olika sätt. Emellertid har man bland annat ansett, att när en familj består av mänga barn, så kan understödstagaren få understödet utgående till emellan 9 och 10 kronor. Det är alldeles oriktigt att bygga något på detta, ty det är som herr statsrådet tidigare anmärkt, en begränsning sådan, att om t. ex. daglönen ute i bygden är 5 kronor, så får man då ett understöd av 2/10 av densamma.</w:t>
        <w:br/>
        <w:br/>
        <w:t>Reservanterna ha i likhet med Kungl. Maj:t föreslagit slutbeloppet till högst 15 miljoner kronor och majoriteten inom utskottet till högst 12 miljoner kronor. För min del ifrågasatte jag, om icke ur Kungl. Maj:ts förslag borde borttagas ordet »högst» framför 15,000,000 kronor. Jag undrade nämligen, om icke detta kunde visa sig behövligt under de förhällanden, under vilka vi leva. Om vi antaga, att dessa 15 miljoner kronor plus de, som äro över från föregående år, åtgå eller taga slut i november eller oktober, så har faktiskt Kungl. Maj:t icke något vidare att betala med. Därför ansåg jag, att man borde borttaga detta ord »högst» &lt;Detta vann emellertid icke bifall, och jag avstod från förslaget i avdelningen. Men sedan såg jag, att majoriteten enat sig om dessa 12 miljoner kronor. Jag vill emellertid på det starkaste betona, att om man icke kan borttaga ordet »högst», varom jag icke skall</w:t>
        <w:br/>
        <w:br/>
        <w:t>framställa yrkande, så bör man icke nedsätta beloppet till vad man här föreslagit.</w:t>
        <w:br/>
        <w:br/>
        <w:t>Jag återkommer till vad jag började med eller till den ändring, som utskottsmajoriteten vidtagit i Kungl. Maj:ts föreliggande förslag, nämligen att understödsbeloppet skulle fördelas mellan staten och kommunen med hälften på vardera. Om riksdagen skulle bifalla detta utskottets förslag, skulle detta komma att gå ut över de arbetslösa, ty det finnes många kommuner, som äro så fattiga och betungade, att de helt enkelt icke kunna utbetala något understöd.</w:t>
        <w:br/>
        <w:br/>
        <w:t>Med stöd av vad jag här yttrat ber jag, herr talman, att få yrka bifall till reservationen.</w:t>
      </w:r>
    </w:p>
    <w:p>
      <w:pPr>
        <w:pStyle w:val="Heading2"/>
      </w:pPr>
      <w:r>
        <w:t>3. Hans Andersson (Lantmanna- och borgarepartiet inom andrakammaren, man)</w:t>
      </w:r>
    </w:p>
    <w:p>
      <w:r>
        <w:rPr>
          <w:b w:val="0"/>
        </w:rPr>
        <w:t>Herr talman! Inom utskottet var det ingen, som motsatte sig, att anslag lämnades till arbetslöshetsunderstöd. Men jag tror, att man i alla fall bör reflektera över, huru det kan gå 1 detta avseende.</w:t>
        <w:br/>
        <w:br/>
        <w:t>Kungl. Maj:t har för detta ändamål begärt 15 miljoner kronor, och utskottet har föreslagit 12 miljoner kronor. Vi få komma ihåg, att vid 1918 års ingång fanns på det gamla anslaget 5,715,000 kronor. Sålunda skulle ju Kungl. Maj:t få till disposition under innevarande år nära 18 miljoner kronor. Det är ju ett högst väsentligt belopp, så att jag tror icke, att det skulle komma att behövas mera, så att den saken anser jag icke vara så mycket att resonera om.</w:t>
        <w:br/>
        <w:br/>
        <w:t>I tråga om villkoren har ju från herr statsrådets sida anmärkts, att det varit ganska stark kontroll såväl från kommunernas som från statens sida. Ja bevars, det vill jag icke förneka, och jag hoppas, att denna kontroll skall komma att fortfara, men jag tror, att kontrollen blir starkare från kommunernas sida, om de skola betala hälften i stället för en tredjedel. Det blir nog en liten skillnad i sådant fall.</w:t>
        <w:br/>
        <w:br/>
        <w:t xml:space="preserve">Vad beträffar frågan, huruvida andelen av dagavlöningen bör sättas till 8/10 i stället för ?/3, så kan det vara svårt att säga, vilket som därvidlag är det rätta. Men jag tror, att avdelningen — jag får säga, att jag icke suttit på avdelningen under detta ärendes behandling från första stund — hade den uppfattningen, att det skulle räcka med ?/3s av dagavlöningen. Huru det är, så blir det en ganska väsentlig summa i alla fall, man må räkna huru man vill. Understödens maximibelopp kunna ju uppgå för man och </w:t>
      </w:r>
      <w:r>
        <w:rPr>
          <w:b/>
        </w:rPr>
        <w:t>hustru²</w:t>
      </w:r>
      <w:r>
        <w:rPr>
          <w:b w:val="0"/>
        </w:rPr>
        <w:t xml:space="preserve"> till 4 kronor och dessutom 80 öre för varje barn. Sålunda tycker jag, att det icke är något dåligt förslag, som man här framlagt. Jag vill tillägga, att vi äro inne på ett plan, där vi kanske gått något för brådstörtat tillväga. Jag tror, att kammaren något bör tänka på att dessa kostnader också skola betalas.</w:t>
        <w:br/>
        <w:br/>
        <w:t>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