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305</w:t>
      </w:r>
    </w:p>
    <w:p>
      <w:r>
        <w:rPr>
          <w:b/>
        </w:rPr>
        <w:t xml:space="preserve">Datum: </w:t>
      </w:r>
      <w:r>
        <w:t>1918-05-20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Borell (Högerns riksdagsgrupp, man)</w:t>
      </w:r>
    </w:p>
    <w:p>
      <w:r>
        <w:rPr>
          <w:b w:val="0"/>
        </w:rPr>
        <w:t xml:space="preserve">Herr greve och talman, mina herrar! Jag förstår mycket väl de skäl, som dikterat reservanternas ställning och deras, som med dem instämt. Den ståndpunkten ligger ju materiellt sett icke långt från utskottets. Utskottet har emellertid ställt sig på den ståndpunkt, som jag för min del anser vara fullt försvarlig, att när utskottet fått till sig hänskjuten en fråga, huruvida de </w:t>
      </w:r>
      <w:r>
        <w:rPr>
          <w:b/>
        </w:rPr>
        <w:t>kvinnliga¹</w:t>
      </w:r>
      <w:r>
        <w:rPr>
          <w:b w:val="0"/>
        </w:rPr>
        <w:t xml:space="preserve"> läroverken böra övertagas av staten, det dock ligger rätt långt borta att tillstyrka en hemställan om ökning av anslagen till de enskilda läroverzen. Emellertid har ju även utskottet uttalat, att det torde vara en viktig statsuppgift, att så kommer att ske, men jag kan dock icke annat än vidhålla den uppfattning, att kammaren icke bör fatta ett beslut, som ligger så långt på sidan av den väckta motionen, allenast på den utredning som reservanterna i detta avseende kunnat erbjuda. Det synes mig sålunda erbjuda rätt. stora betänkligheter att på grund :</w:t>
        <w:br/>
        <w:br/>
        <w:t>verksamhet till Då jag emellertid med jämnmod skall finna mig i, om herr Bergatt omfatta mans m. fl. reservation bifalles, har jag däremot svårare att finna Häenal nn mig i den kritik, som professor Alexanderson uttalat mot utskottets</w:t>
        <w:br/>
        <w:br/>
        <w:t>rs OCT utlåtande. Jag framhöll såsom ett av utskottets motiv, att utskottet an-</w:t>
        <w:br/>
        <w:br/>
        <w:t>fall till utskottets hemställan.</w:t>
      </w:r>
    </w:p>
    <w:p>
      <w:pPr>
        <w:pStyle w:val="Heading2"/>
      </w:pPr>
      <w:r>
        <w:t>2. Nils Alexanderson (Liberala samlingspartiet, man)</w:t>
      </w:r>
    </w:p>
    <w:p>
      <w:r>
        <w:rPr>
          <w:b w:val="0"/>
        </w:rPr>
        <w:t xml:space="preserve">Jag skall så mycket mindre förlänga debatten genom en polemik i detta ärende, som utskottets ordförande haft älskvärdheten att samla glödande kol på mitt huvud genom vad han nyss yttrade. Men gentemot utskottets ärade ordförandes fortfarande betänkligheter att bifalla ett yrkande »så långt från motionen» som det i reservationen framställda enligt honom skulle vara, skulle Jag vilja i all korthet erinra om, vad herr Holmquist redan framhållit, nämligen att här föreligger en utredning från = läroverksöverstyrelsen och = att läroverksöverstyrelsen i denna utredning säger, att det finnes mycket starka skäl »för det yrkande på kraftigare inskridande från statens sida till förmån för den </w:t>
      </w:r>
      <w:r>
        <w:rPr>
          <w:b/>
        </w:rPr>
        <w:t>kvinnliga¹</w:t>
      </w:r>
      <w:r>
        <w:rPr>
          <w:b w:val="0"/>
        </w:rPr>
        <w:t xml:space="preserve"> ungdomens uppfostran, vilket tagit sig uttryck i föreliggande motion». Läroverksöverstyrelsen har sålunda uppfattat själva kärnan i motionen såsom ett yrkande, att det bör kraftigare inskridas till förmån för den </w:t>
      </w:r>
      <w:r>
        <w:rPr>
          <w:b/>
        </w:rPr>
        <w:t>kvinnliga¹</w:t>
      </w:r>
      <w:r>
        <w:rPr>
          <w:b w:val="0"/>
        </w:rPr>
        <w:t xml:space="preserve"> undervisningen; och det är Ju just denna kärna, som man tagit fasta på i reservationen. Vid sådant förhållande tror jag, att även den nämnda betänkligheten, herr talman, bör kunna falla och kammaren följa herr Gezelius.</w:t>
      </w:r>
    </w:p>
    <w:p>
      <w:pPr>
        <w:pStyle w:val="Heading2"/>
      </w:pPr>
      <w:r>
        <w:t>3. Ernst Lindblad (Lantmannapartiet, man)</w:t>
      </w:r>
    </w:p>
    <w:p>
      <w:r>
        <w:rPr>
          <w:b w:val="0"/>
        </w:rPr>
        <w:t>Nog förstå vi kärnan i motionen. Det är, att staten skall betala allt. Därhän vill man hava det. Men Jag kan icke undgå att omtala ett sammanträffande, som jag hade med en politiskt intresserad man, då jag gick till riksdagen i morse. Han är icke riksdagsman och har aldrig varit det, men att han är politiskt intresserad och kan bedöma förhållandena, torde kunna framgå därav, att han varit statsråd. Han yttrade till mig: månne ni icke handskas något vårdslöst med statskassan? Jo, det göra vi visst, sade jag, men</w:t>
        <w:br/>
        <w:br/>
        <w:t>det hjälper inga föreställningar och böner. Ingen bryr sig om så-0m utvidgande</w:t>
        <w:br/>
        <w:br/>
        <w:t>dana, utan det är bara att marschera på, så långt det bär, tills det”</w:t>
        <w:br/>
        <w:br/>
        <w:t>Nu är väl det meningen även denna gång, och i all synnerhet har att omfatta</w:t>
        <w:br/>
        <w:br/>
        <w:t>väl i motionen tanken varit, att förslaget skall föranleda väsentligt</w:t>
        <w:br/>
        <w:br/>
        <w:t xml:space="preserve">ökade statsutgifter. Och då detta ärende kommer tillbaka, blir det, tro mig, icke så beskedligt, som det nu ser ut. Men vi må vara övertygade, att staten icke kan gå på så i det oändliga. Vi ha dock här i år beviljat till lärarlöner åtskilligt. Genom det energiska sätt, på vilket vår nuvarande ecklesiastikminister förstått att lägga frågan, kommo folkskollärarna med vid samma beviljande, och naturligtvis är det meningen att fortgå på samma sätt. Vi ha fattat ett beslut vid innevarande års riksdag om fortsättningsskolor. Vad kommer det att kosta staten, och vad kommer det att kosta svenska folket i utgifter? Därom ha vi ännu icke någon som helst aning. Här begär man också i en skrivelse, att </w:t>
      </w:r>
      <w:r>
        <w:rPr>
          <w:b/>
        </w:rPr>
        <w:t>kvinnornas¹</w:t>
      </w:r>
      <w:r>
        <w:rPr>
          <w:b w:val="0"/>
        </w:rPr>
        <w:t xml:space="preserve"> uppfostran skall läggas på staten. Jag var ledsamt nog ej i tillfälle att höra herr Gezelius” motivering för detta, men då klämmen härvidlag förpliktar, torde det väl vara tillräckligt att påvisa, vilka stora ökade utgifter riksdagen står i begrepp att på enskild motionärs framställning åtaga sig, ty det är väl meningen, att skrivelsen skall komma tillbaka med sådant svar. Jag anser, att denna riksdag offrat tillräckligt på undervisningen, och att man bör kunna stanna vid de beslut, som redan äro fattade.</w:t>
        <w:br/>
        <w:br/>
        <w:t>Jag ber att få understödja utskottsmajoritetens förslag i detia stycke.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