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1466</w:t>
      </w:r>
    </w:p>
    <w:p>
      <w:r>
        <w:rPr>
          <w:b/>
        </w:rPr>
        <w:t xml:space="preserve">Datum: </w:t>
      </w:r>
      <w:r>
        <w:t>1920-04-21</w:t>
      </w:r>
    </w:p>
    <w:p>
      <w:r>
        <w:rPr>
          <w:b/>
        </w:rPr>
        <w:t xml:space="preserve">Kammare: </w:t>
      </w:r>
      <w:r>
        <w:t>Andra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Jansson (Frisinnade folkpartiet, man)</w:t>
      </w:r>
    </w:p>
    <w:p>
      <w:r>
        <w:rPr>
          <w:b w:val="0"/>
        </w:rPr>
        <w:t xml:space="preserve">Herr talman! Jag kan inte annat än beklaga, att utskottet kommit till det resultat, som synes av det föreliggande utlåtandet. Jag har hittills under min riksdagstid aldrig i något enda fall väckt en motion av detta slag. Men i detta fall kunde jag inte underlåta att tillmötesgå denna </w:t>
      </w:r>
      <w:r>
        <w:rPr>
          <w:b/>
        </w:rPr>
        <w:t>änkas²</w:t>
      </w:r>
      <w:r>
        <w:rPr>
          <w:b w:val="0"/>
        </w:rPr>
        <w:t xml:space="preserve"> anhållan att åtaga mig att genom en motion låta </w:t>
      </w:r>
      <w:r>
        <w:rPr>
          <w:b/>
        </w:rPr>
        <w:t>hennes²</w:t>
      </w:r>
      <w:r>
        <w:rPr>
          <w:b w:val="0"/>
        </w:rPr>
        <w:t xml:space="preserve"> blygsamma begäran komma under riksdagens prövning. </w:t>
      </w:r>
      <w:r>
        <w:rPr>
          <w:b/>
        </w:rPr>
        <w:t>Hon²</w:t>
      </w:r>
      <w:r>
        <w:rPr>
          <w:b w:val="0"/>
        </w:rPr>
        <w:t xml:space="preserve"> är </w:t>
      </w:r>
      <w:r>
        <w:rPr>
          <w:b/>
        </w:rPr>
        <w:t>änka²</w:t>
      </w:r>
      <w:r>
        <w:rPr>
          <w:b w:val="0"/>
        </w:rPr>
        <w:t xml:space="preserve"> efter en lantbrevbärare, som tjänstgjort under femton års tid och därunder en svår vinterdag blev förkyld, fick lunginflammation och dog inom tre dagar. </w:t>
      </w:r>
      <w:r>
        <w:rPr>
          <w:b/>
        </w:rPr>
        <w:t>Änkan²</w:t>
      </w:r>
      <w:r>
        <w:rPr>
          <w:b w:val="0"/>
        </w:rPr>
        <w:t xml:space="preserve"> vände sig på sin tid till generalpoststyrelsen med en begäran om understöd i sin brydsamma belägenhet. Ärendet remitterades till olika myndigheter, till postdirektionen och postmästaren, och samtliga uttalade, att de ansågo, att </w:t>
      </w:r>
      <w:r>
        <w:rPr>
          <w:b/>
        </w:rPr>
        <w:t>hon²</w:t>
      </w:r>
      <w:r>
        <w:rPr>
          <w:b w:val="0"/>
        </w:rPr>
        <w:t xml:space="preserve"> behövde få något understöd. Det tog emellertid lång tid innan remissakten återkom till generalpoststyrelsen. Det dröjde icke mindre än två år, innan </w:t>
      </w:r>
      <w:r>
        <w:rPr>
          <w:b/>
        </w:rPr>
        <w:t>hon²</w:t>
      </w:r>
      <w:r>
        <w:rPr>
          <w:b w:val="0"/>
        </w:rPr>
        <w:t xml:space="preserve"> fick del av generalpoststyrelsens beslut. Och då </w:t>
      </w:r>
      <w:r>
        <w:rPr>
          <w:b/>
        </w:rPr>
        <w:t>hon²</w:t>
      </w:r>
      <w:r>
        <w:rPr>
          <w:b w:val="0"/>
        </w:rPr>
        <w:t xml:space="preserve"> i vintras äntligen fick det, så svarade styrelsen, att den, trots det att postdirektören anbefallt framställningen, på grund av gällande bestämmelser inte kunde tillerkänna </w:t>
      </w:r>
      <w:r>
        <w:rPr>
          <w:b/>
        </w:rPr>
        <w:t>henne²</w:t>
      </w:r>
      <w:r>
        <w:rPr>
          <w:b w:val="0"/>
        </w:rPr>
        <w:t xml:space="preserve"> något understöd. Men samtidigt erhöll </w:t>
      </w:r>
      <w:r>
        <w:rPr>
          <w:b/>
        </w:rPr>
        <w:t>hon²</w:t>
      </w:r>
      <w:r>
        <w:rPr>
          <w:b w:val="0"/>
        </w:rPr>
        <w:t xml:space="preserve"> genom postmästaren det meddelandet, att om </w:t>
      </w:r>
      <w:r>
        <w:rPr>
          <w:b/>
        </w:rPr>
        <w:t>hon²</w:t>
      </w:r>
      <w:r>
        <w:rPr>
          <w:b w:val="0"/>
        </w:rPr>
        <w:t xml:space="preserve"> vände sig till någon riksdagsman i orten, och en motion i saken bleve väckt, skulle sannolikt riksdagen bifalla </w:t>
      </w:r>
      <w:r>
        <w:rPr>
          <w:b/>
        </w:rPr>
        <w:t>hennes²</w:t>
      </w:r>
      <w:r>
        <w:rPr>
          <w:b w:val="0"/>
        </w:rPr>
        <w:t xml:space="preserve"> blygsamma begäran.</w:t>
        <w:br/>
        <w:br/>
        <w:t xml:space="preserve">Jag har nu i min motion begärt ett så blygsamt belopp som 300 kronor årligen i understöd åt </w:t>
      </w:r>
      <w:r>
        <w:rPr>
          <w:b/>
        </w:rPr>
        <w:t>henne²</w:t>
      </w:r>
      <w:r>
        <w:rPr>
          <w:b w:val="0"/>
        </w:rPr>
        <w:t xml:space="preserve">. Utskottet säger emellertid, att inga omständigheter anförts, »vilka synas böra föranleda till ett beviljande av understöd från statens sida». Jag tycker verkligen, att jag har anfört sådana omständigheter. Mannen har tjänstgjort oförvitligt under femton års tid, och </w:t>
      </w:r>
      <w:r>
        <w:rPr>
          <w:b/>
        </w:rPr>
        <w:t>änkan²</w:t>
      </w:r>
      <w:r>
        <w:rPr>
          <w:b w:val="0"/>
        </w:rPr>
        <w:t xml:space="preserve"> befinner sig i en brydsam belägenhet. Jag tycker sålunda som sagt, att omständigheter äro anförda, som skulle hava kunnat godkännas av bankoutskottet.</w:t>
        <w:br/>
        <w:br/>
        <w:t xml:space="preserve">Sedan säger uskottet, att »då vidare ett bifall till motionen skulle innebära ett frångående av hittills tillämpade principer, har utskottet med hänsyn till de konsekvenser, ett bifall skulle medföra ansett sig böra avstyrka bifall till motionen». Jag skulle kunna meddela bankoutskottet, att de principerna ha frångåtts för länge sedan. På den tid statsutskottet behandlade dessa pensionsoch understödsärenden förekom det i många fall, att riksdagen, även om utskottet avstyrkte, beviljade understöd åt personer, som voro mindre förtjänta därav och kanske mindre i behov därav än denna mindre bemedlade </w:t>
      </w:r>
      <w:r>
        <w:rPr>
          <w:b/>
        </w:rPr>
        <w:t>änka²</w:t>
      </w:r>
      <w:r>
        <w:rPr>
          <w:b w:val="0"/>
        </w:rPr>
        <w:t xml:space="preserve">. Jag minns ett fall för några år sedan. En telegraflinjearbetare, som var bara tillfälligt anställd, hade fått order att fara till Lidingön för att utföra ett reparationsarbete, till följd av att åskan fördärvat ledningen. På grund av att vägen var slipprig åkte han omkull på sin cykel och bröt av sig ena benet. Han blev intagen på lasarett, benet måste amputeras och han dog på själva operationsbordet. Då väcktes av herr Eriksson i Grängesberg en motion om understöd åt hans </w:t>
      </w:r>
      <w:r>
        <w:rPr>
          <w:b/>
        </w:rPr>
        <w:t>änka²</w:t>
      </w:r>
      <w:r>
        <w:rPr>
          <w:b w:val="0"/>
        </w:rPr>
        <w:t>, som inte var på något sätt berättigad därtill.</w:t>
        <w:br/>
        <w:br/>
        <w:t xml:space="preserve">Motionen bifölls av andra kammaren men avslogs av första kammaren. Men i den gemensamma voteringen blev det majoritet för detta understöd även i första kammaren. Jag tror, att man kan säga, att det icke skulle innebära något frångående av principerna, ifall riksdagen skulle tillerkänna denna </w:t>
      </w:r>
      <w:r>
        <w:rPr>
          <w:b/>
        </w:rPr>
        <w:t>änka²</w:t>
      </w:r>
      <w:r>
        <w:rPr>
          <w:b w:val="0"/>
        </w:rPr>
        <w:t xml:space="preserve">, som det nu är fråga om, dessa blygsamma 300 kronor årligen. </w:t>
      </w:r>
      <w:r>
        <w:rPr>
          <w:b/>
        </w:rPr>
        <w:t>Hon²</w:t>
      </w:r>
      <w:r>
        <w:rPr>
          <w:b w:val="0"/>
        </w:rPr>
        <w:t xml:space="preserve"> är nu 60 år gammal, så jag förmodar, att det är ingen som tror, att det skulle bli något avsevärt belopp för statskassan.</w:t>
        <w:br/>
        <w:br/>
        <w:t>Trots att utskottet varit enhälligt i sitt avstyrkande, så kan jag, herr talman, icke annat än hemställa om bifall till min motion.</w:t>
      </w:r>
    </w:p>
    <w:p>
      <w:pPr>
        <w:pStyle w:val="Heading2"/>
      </w:pPr>
      <w:r>
        <w:t>2. Emil Kristensson (Socialdemokraterna, man)</w:t>
      </w:r>
    </w:p>
    <w:p>
      <w:r>
        <w:rPr>
          <w:b w:val="0"/>
        </w:rPr>
        <w:t xml:space="preserve">Herr talman! Jag skulle verkligen önska, att många av dem, som nu väcka motioner i sådana ömmande fall, som det föreliggande kanske är, sutte i bankoutskottet och tvingades att år efter år behandla dessa motioner med hänsyn till de allmänna regler och bestämmelser, som gälla för de olika verken. Jag tror att de då verkligen skulle komma till insikt om, hur svårt det är att tillstyrka en mängd sådana motioner, i fall man skall kunna upprätthålla vissa normer. Nu antog riksdagen för bara några år sedan en lag för kommunikationsverkens extra personal, vari stipulerades vissa tjänstgöringsår och dylikt såsom villkor för att få tjänstepension, alltså inte familjepension för efterlevande utan tjänstepension till vederbörande själva. Den person, som det här är fråga om, har icke varit så många år i tjänst, att han ens själv skulle kunnat få tjänstepension. Nu begär motionären att </w:t>
      </w:r>
      <w:r>
        <w:rPr>
          <w:b/>
        </w:rPr>
        <w:t>änkan²</w:t>
      </w:r>
      <w:r>
        <w:rPr>
          <w:b w:val="0"/>
        </w:rPr>
        <w:t xml:space="preserve"> skall få pension. Det är klart, att man kan väl ändå inte, då det är fråga om familjepension, frångå de allmänna regler, som gälla för erhållande av tjänstepension. Detta om detta.</w:t>
        <w:br/>
        <w:br/>
        <w:t>Nu påstod den ärade talaren, att på den tid statsutskottet behandlade dessa motioner, så hade man ofta, såsom hans ord föllo, beviljat pensioner åt personer, som voro mindre förtjänta och mindre i behov därav än i detta fall. Jag vill erinra herr Jansson i Edsbäcken om, att för tolv riksdagar sedan, då jag först kom in i bankoutskottet, så levde kvar den gamla traditionen från statsutskottets dagar, och den traditionen gick ut på, att egentligen alla sådana här motioner borde avslås. Det var först efter flera års arbete, som vi fingo in i bankoutskottet den uppfattningen, att det skulle vara möjligt för riksdagen att bevilja pension, även då framställning därom gjordes av en enskild motionär och inte blott sedan ärendet passerat alla graderna genom ämbetsverkens utlåtande och till sist kommit såsom en proposition från Kungl. Maj:t. Jag tror, att det är och har varit lyckligt i många fall, att den gamla traditionen brutits. Men jag tror å andra sidan också, att man icke får gå till en alltför stor överdrift och bevilja varje motion, som här väckes. Ty om så blir fallet, så blir ju förhållandet det, att den som händelsevis kan få en riksdagsman att väcka en motion kommer i en betydligt bättre ställning än den, för vilken riksdagen har stadfäst laga former i fråga om pensions erhållande. Det är dessa regler, som vi ansett, att vi måst följa inom utskottet, och den omständigheten, att här inte</w:t>
        <w:br/>
        <w:br/>
        <w:t xml:space="preserve">Ang. underfinns en enda reservant, talar väl ändå för att utskottet i detta fall stöd åt </w:t>
      </w:r>
      <w:r>
        <w:rPr>
          <w:b/>
        </w:rPr>
        <w:t>änkan²</w:t>
      </w:r>
      <w:r>
        <w:rPr>
          <w:b w:val="0"/>
        </w:rPr>
        <w:t xml:space="preserve"> har följt de allmänna riktlinjer, som riksdagen för sin del också här-</w:t>
        <w:br/>
        <w:br/>
        <w:t>Jag vill sluta med att än en gång framhålla, att det icke är något nöje att här i kammaren stå och tala mot dessa småpensioner. Men såsom utskottsledamot kan jag inte göra annat än att hålla på, att det verkligen skall finnas en viss överensstämmelse i behandlingen av dessa ärenden enligt de allmänna regler, som här gälla och böra gälla för utskottets tillstyrkande eller avstyrkande av framställningar av detta slag. I detta fall har generalpoststyrelsen icke kunnat medgiva pension, och detta bevisar ju i varje fall något.</w:t>
        <w:br/>
        <w:br/>
        <w:t>I Jag ber, herr talman, att få yrka bifall till utskottets hemställan.</w:t>
      </w:r>
    </w:p>
    <w:p>
      <w:pPr>
        <w:pStyle w:val="Heading2"/>
      </w:pPr>
      <w:r>
        <w:t>3. Swen Jönsson (Frisinnade folkpartiet, man)</w:t>
      </w:r>
    </w:p>
    <w:p>
      <w:r>
        <w:rPr>
          <w:b w:val="0"/>
        </w:rPr>
        <w:t>Herr talman! Jag vill ingalunda ifrågasätta, att icke bankoutskottet stått på säker grund, då det avstyrkt ifrågavarande framställning, men då från utskottshåll här talas om konsekvenserna, vågar jag för min del förmena, att jag tager gladeligen konsekvenserna av ett beslut, som innebär bifall till herr Janssons i Edsbäcken motion.</w:t>
        <w:br/>
        <w:br/>
        <w:t xml:space="preserve">Det gäller här </w:t>
      </w:r>
      <w:r>
        <w:rPr>
          <w:b/>
        </w:rPr>
        <w:t>änkan²</w:t>
      </w:r>
      <w:r>
        <w:rPr>
          <w:b w:val="0"/>
        </w:rPr>
        <w:t xml:space="preserve"> efter en lantbrevbärare, som har vått i 15 år mot en ersättning av 96 öre per nymil. Han har, kan man nästan säga, stupat på sin post. När det därför gäller att behandla framställning om pension åt </w:t>
      </w:r>
      <w:r>
        <w:rPr>
          <w:b/>
        </w:rPr>
        <w:t>änkan²</w:t>
      </w:r>
      <w:r>
        <w:rPr>
          <w:b w:val="0"/>
        </w:rPr>
        <w:t xml:space="preserve"> på 300 kronor, tvekar jag icke ett ögonblick att giva min röst för ett förslag därom. Liknande fall hava ju inträffat tidigare. Det tror jag bankoutskottets ärade ordförande icke är omedveten om, att andra kammaren vid mänga tillfällen icke hållit så noga på formerna, utan där det har funnits möjligheter, har man i allmänhet låtit hjärtat tala. Senare under dagens lopp föreligger till behandling en annan framställning från bhankoutskottet. I det fallet synas formerna icke beaktats fullt så ncga. Jag skall icke ingå på någon slags förhandskritik häröver, nien jag tror, att i det här föreliggande fallet rör det sig om en sak, där man utan vidare kan vara med på ett bifall till den avgivna motionen.</w:t>
        <w:br/>
        <w:br/>
        <w:t>Jag ber, herr talman, att få instämma i det yrkande, som är framställt av herr Jansson i Edsbäcken.</w:t>
      </w:r>
    </w:p>
    <w:p>
      <w:pPr>
        <w:pStyle w:val="Heading2"/>
      </w:pPr>
      <w:r>
        <w:t>4. Malte Sommelius (Lantmanna- och borgarepartiet inom andrakammaren, man)</w:t>
      </w:r>
    </w:p>
    <w:p>
      <w:r>
        <w:rPr>
          <w:b w:val="0"/>
        </w:rPr>
        <w:t>Herr talman, mina herrar! Jag får säga detsamma som bankoutskottets ordförande, att det är intet nöje att stå här i kammaren och tala mot sitt hjärta och för utskottet. Då utskottet i detta fall icke kunnat betrakta denne lantbrevbärare som en statens tjänsteman och ej heller generalpoststyrelsen kunnat göra det, ha vi yrkat avslag. Jag ber att få uttrycka mitt stora beklagande, att utskottet ej kunnat ställa sina åsikter på sådan grund, som hade tilltalat, som det vill synas, majoriteten i denna kammare. Vad riksdagen beslutar i detta fall, må vara dess ensak, men utskottet kan icke som en väderflöjel den ena dagen fatta beslut i överensstämmelse med principerna för utskottets, arbete, och nästa dag alldeles stick i stäv mot desamma, utan utskottet måste naturligtvis tillämpa</w:t>
        <w:br/>
        <w:br/>
        <w:t>fasta principer för sina handlingar. I förevarande fall har utskottet Ang. underåtminstone icke ansett sig hava tillräckliga skäl för att kunna bifalla Mode fnkan motionen. Rrikssön. Jag instämmer med vad herr Kristensson nyss sade, att det vore (Forts.) nyttigt, om man kunde få taga in alla dem, som motionera i sådana frågor, i utskottet, så att de kunde få se, hur pass lätt det vore att lämna bifall till de framställningar, som av dem göras. Herr talman, jag yrkar bifall till utskottets hemställan, trots</w:t>
        <w:br/>
        <w:br/>
        <w:t>de bevekande ordalag den siste ärade talaren anlagt.</w:t>
      </w:r>
    </w:p>
    <w:p>
      <w:pPr>
        <w:pStyle w:val="Heading2"/>
      </w:pPr>
      <w:r>
        <w:t>5. Carl Jansson (Frisinnade folkpartiet, man)</w:t>
      </w:r>
    </w:p>
    <w:p>
      <w:r>
        <w:rPr>
          <w:b w:val="0"/>
        </w:rPr>
        <w:t xml:space="preserve">Herr talman! En ledamot av utskottet sade, att generalpoststyrelsen avstyrkt en till densamma inlämnad framställning i ärendet. Ja, det är på sätt och vis riktigt. Det heter dock i poststyrelsens resolution, att det är på grund av gällande bestämmelser styrelsen icke kunnat utanordna det begärda understödet. Samtidigt säges ock, såsom vi se, i det utskottets utlåtande såsom avskrift bilagda meddelandet från postmästaren i Kil: »På vederbörligt uppdrag ' får jag emellertid meddela, att det synes. lämpligt, att ni söker förmå någon av ortens riksdagsmän att genom motion i riksdagen utverka understöd år Eder.» &lt;Generalpoststyrelsen kunde givetvis icke på grund av gällande bestämmelser göra något åt saken; men riksdagen står ju över dessa bestämmelser, och riksdagen kan mycket väl bifalla framställningen, trots det generalpoststyrelsen, om än hjärtat varit aldrig så gott, icke kunnat på grund av gällande bestämmelser tillerkänna </w:t>
      </w:r>
      <w:r>
        <w:rPr>
          <w:b/>
        </w:rPr>
        <w:t>henne²</w:t>
      </w:r>
      <w:r>
        <w:rPr>
          <w:b w:val="0"/>
        </w:rPr>
        <w:t xml:space="preserve"> understöd.</w:t>
        <w:br/>
        <w:br/>
        <w:t>Det förefaller för övrigt, som om utskottets ledamöter icke skulle ha så mycket emot, att kammaren bifaller framställningen, fast de måst avstyrka densamma. Jag kan då icke annat än vädja till kammaren att i detta fall ändå visa sitt goda hjärta, och jag tillåter mig allt fortfarande, herr talman, att hemställa om bifall till motionen.</w:t>
      </w:r>
    </w:p>
    <w:p>
      <w:pPr>
        <w:pStyle w:val="Heading2"/>
      </w:pPr>
      <w:r>
        <w:t>6. Helge Bäcklund (Socialdemokraterna, man)</w:t>
      </w:r>
    </w:p>
    <w:p>
      <w:r>
        <w:rPr>
          <w:b w:val="0"/>
        </w:rPr>
        <w:t>Herr talman, mina herrar! Det är ju klart, att det varit omöjligt för bankoutskottet att tillstyrka motionen, när det icke funnits möjlighet att av vederbörande myndigheter få åberopat några bestämmelser till förmån för den gjorda framställningen.</w:t>
        <w:br/>
        <w:br/>
        <w:t>Generalpoststyrelsen har ju här sagt, att den på grund av gällande bestämmelser ej kunnat bifalla den till styrelsen ingivna framställningen i ärendet. Då kommer man till riksdagen och vill, att bankoutskottet skall förorda en pension. Det är naturligtvis lika omöjligt för utskottet, som det varit för generalpoststyrelsen, att kunna, åtminstone med sakliga skäl, påvisa att pensionen är berättigad.</w:t>
        <w:br/>
        <w:br/>
        <w:t xml:space="preserve">Jag tror visst, att </w:t>
      </w:r>
      <w:r>
        <w:rPr>
          <w:b/>
        </w:rPr>
        <w:t>änkan²</w:t>
      </w:r>
      <w:r>
        <w:rPr>
          <w:b w:val="0"/>
        </w:rPr>
        <w:t xml:space="preserve"> ifråga behöver pensionen och att framställningen är behjärtansvärd. Här ligger emellertid saken så, att dessa lantbrevbärare äro — jag tycker icke om den anställningsformen och har själv försökt få en ändring i förhållandet — anställda på entreprenad av generalpoststyrelsen. Det står ju också i betänkandet, att ersättningen för tjänsten har utgått med kronor 2:50 per tur. Det har varit kutym, att man icke gärna pensionerar vare sig emtre-</w:t>
        <w:br/>
        <w:br/>
        <w:t>ta skulle säga något annat.</w:t>
        <w:br/>
        <w:br/>
        <w:t>Av den anledningen, herr talman, tror jag, att utskottet står på den starka sidan. Det står naturligtvis kammaren fritt att gå på en annan linje. Jag tror dock, att det kan ha farliga konsekvenser att bevilja pension åt sådana anställdas efterlevande, då ersättningen utgått enligt entreprenadsystem.</w:t>
        <w:br/>
        <w:br/>
        <w:t>Jag ber därför, herr talman, att få yrka bifall till utskottets för-</w:t>
      </w:r>
    </w:p>
    <w:p>
      <w:pPr>
        <w:pStyle w:val="Heading2"/>
      </w:pPr>
      <w:r>
        <w:t>7. Raoul Hamilton (Frisinnade folkpartiet, man)</w:t>
      </w:r>
    </w:p>
    <w:p>
      <w:r>
        <w:rPr>
          <w:b w:val="0"/>
        </w:rPr>
        <w:t>Herr talman! Det torde inte vara för mycket begärt, om jag blott för ett ögonblick ber om uppmärksamhet från kammarens sida.</w:t>
        <w:br/>
        <w:br/>
        <w:t>Med ledsnad har jag hört, hur debatten pågått under sorl i kammaren. Mången har måhända förmenat, att det här blott gäller 300 kronor, ett allt för obetydligt ärende för att vi åt detsamma behöva skänka någon uppmärksamhet. f</w:t>
        <w:br/>
        <w:br/>
        <w:t xml:space="preserve">Nej, mina herrar, det gäller icke 300 kronor, utan det gäller, huruvida en 60-årig </w:t>
      </w:r>
      <w:r>
        <w:rPr>
          <w:b/>
        </w:rPr>
        <w:t>änka²</w:t>
      </w:r>
      <w:r>
        <w:rPr>
          <w:b w:val="0"/>
        </w:rPr>
        <w:t>, vars make på grund av i statens tjänst ådragen sjukdom dött, skall få någorlunda bärgning på gamla dagar.</w:t>
        <w:br/>
        <w:br/>
        <w:t xml:space="preserve">Herr Sommelius uttalade nyss, att utskottet måste följa vissa principer. Det är sant. Men såväl generalpoststyrelsen som riksdagen hava, då det gällt lantbrevbärarna, följt fullständigt oriktiga principer. Ty det har i riksdagen medgivits, att härvidlag tillämpats ett fullständigt utsvettningssystem. När det är fråga om statens tjänstemän, postbrevbärarna som bo i våra städer t. ex., sörjer man för dem. De hava haft det dåligt, men vi ha ökat deras löner. Däremot när det gäller lantbrevbärarna, så är det så, att de få lov att gå en hel mil för ett belopp av 96 öre. Något sådant måste väl ändå vara upprörande. Denna siffra är ju icke tagen från de förhållanden, varmed vi nu, under dyrtiden ha att göra, men den ersättningen gällde dock 1915. Denne man har således svultit under sitt arbete. Han har sprungit över två mil om dagen med sin lantbrevbäring och detta mot en avlöning av något mer än 2 kronor. Är det tilletändigt, att staten avlönar på sådant sätt? Han har naturligtvis icke kunnat lägga av ett öre, och hans </w:t>
      </w:r>
      <w:r>
        <w:rPr>
          <w:b/>
        </w:rPr>
        <w:t>hustru²</w:t>
      </w:r>
      <w:r>
        <w:rPr>
          <w:b w:val="0"/>
        </w:rPr>
        <w:t xml:space="preserve"> är, såvitt jag kan förstå — och det har icke heller utskottet förnekat — fullständigt obemedlad. Vore det då icke värdigt riksdagen, när mannen tjänat i 15 år och — vilket icke heller utskottet förnekat — dött på grund av sjukdom, ådragen under arbetet 1 statens tjänst, att bevilja </w:t>
      </w:r>
      <w:r>
        <w:rPr>
          <w:b/>
        </w:rPr>
        <w:t>änkan²</w:t>
      </w:r>
      <w:r>
        <w:rPr>
          <w:b w:val="0"/>
        </w:rPr>
        <w:t xml:space="preserve"> ett årligt belopp av 300 kronor?</w:t>
        <w:br/>
        <w:br/>
        <w:t>Jag ber, herr talman, att få yrka bifall till motionen.</w:t>
      </w:r>
    </w:p>
    <w:p>
      <w:pPr>
        <w:pStyle w:val="Heading2"/>
      </w:pPr>
      <w:r>
        <w:t>8. unknown (–, –)</w:t>
      </w:r>
    </w:p>
    <w:p>
      <w:r>
        <w:rPr>
          <w:b w:val="0"/>
        </w:rPr>
        <w:t>Herr talman! För flera år sedan förelåg</w:t>
        <w:br/>
        <w:br/>
        <w:t>ett ärende ungefär likadant som detta. Det var en lantbrevbärare, som slitit ut sig i statens tjänst. Han var icke berättigad till pension,</w:t>
        <w:br/>
        <w:br/>
        <w:t xml:space="preserve">men andra kammaren och sedermera även första kammaren lämnade honom en pension, som han så innerligen väl behövde. Jag tycker, att här är förhållandet någorlunda likartat. Principerna får man icke hålla så hårt på, utan man får även tänka på, vad billighet kräver. Denne man har ju arbetat ut sig i statens tjänst och avlidit på grund av därunder ådragen sjukdom. Är det då för mycket, att riksdagen erkänner hans meriter i statens tjänst genom att bevilja hans </w:t>
      </w:r>
      <w:r>
        <w:rPr>
          <w:b/>
        </w:rPr>
        <w:t>änka²</w:t>
      </w:r>
      <w:r>
        <w:rPr>
          <w:b w:val="0"/>
        </w:rPr>
        <w:t xml:space="preserve"> denna lilla pension.</w:t>
        <w:br/>
        <w:br/>
        <w:t>Jag kan icke annat än på det varmaste tillstyrka bifall till motionen.</w:t>
      </w:r>
    </w:p>
    <w:p>
      <w:pPr>
        <w:pStyle w:val="Heading2"/>
      </w:pPr>
      <w:r>
        <w:t>9. Malte Sommelius (Lantmanna- och borgarepartiet inom andrakammaren, man)</w:t>
      </w:r>
    </w:p>
    <w:p>
      <w:r>
        <w:rPr>
          <w:b w:val="0"/>
        </w:rPr>
        <w:t>Herr talman, mina herrar! För mig är det icke begripligt att utskottet skulle se detta ärende på det sätt, som herr vice talmannen framställt det. Det var utomordentligt välvilligt av honom att påbjuda tystnad i kammaren, vari helt säkert många med mig instämma. Men icke hade jag tänkt mig, att han därför behöver slå på stora larmtrumman så förskräckligt, som han gjorde. Att frågan gäller många fattiga människor i vårt land, det förstår jag, men icke visste jag, att filantropien inom bankoutskottet hädanefter skulle gå efter de principer, som herr vice talmannen så häftigt kämpar för. Efter de grunderna måste vi inom bankoutskottet alldeles lägga om vårt pensionsväsen och förklara oss vara en filantropisk inrättning. Men bankoutskottet har dock icke att taga hänsyn till filantropiska synpunkter, utan bankoutskottet har endast att se efter, om det finnes giltiga skäl ur statssynpunkt för de framställningar, som göras. Men om man i kammaren trots utskottet vill bifalla detta anslag, så tror jag ingen inom bankoutskottet beklagar det. Då blir emellertid resultatet, att kammaren förklarar, att det är de filantropiska synpunkterna, som skola göra sig gällande. Men bankoutskottet kan icke bedöma dessa frågor som om de vore hjärtesaker, och lantbrevbäringen har i detta fall utlämnats på entreprenad, och den ifrågavarande lantbrevbäraren har åtagit sig detta arbete för ett visst pris. Och under denna tid har han blivit sjuk. Det finns således anledning för kammaren att låta barmhärtighetskänslorna tala, men det finnes icke anledning för bankoutskottet att frångå de principer, som vi alltid följt och äro skyldiga att följa. Jag vill icke, att riksdagen skall anse oss vara så hårdhjärtade, att</w:t>
        <w:br/>
        <w:br/>
        <w:t>vi skulle sluta handen till varje gång, det sättes krav på oss i ärenden av filantropisk natur. Men kammaren har i sina händer att justera oss, och jag tror ingen inom utskottet blir ledsen, utan tvärtom.</w:t>
        <w:br/>
        <w:br/>
        <w:t>Jag har velat säga detta, herr talman, och jag yrkar fortfarande bifall till utskottets hemställan.</w:t>
      </w:r>
    </w:p>
    <w:p>
      <w:pPr>
        <w:pStyle w:val="Heading2"/>
      </w:pPr>
      <w:r>
        <w:t>10. Oscar Broberg (Lantmanna- och borgarepartiet inom andrakammaren, man)</w:t>
      </w:r>
    </w:p>
    <w:p>
      <w:r>
        <w:rPr>
          <w:b w:val="0"/>
        </w:rPr>
        <w:t>Herr talman! Jag förstår ju mycket väl, att bankoutskottet måste följa de principer och riktlinjer, som äro för dem så att säga normerande. Men som den siste ärade talaren 1 slutet av sitt anförande erinrade om, torde väl i alla fall riksdagen icke vara hindrad att i ett fall, där särskilt ömmande omständigheter föreligga, utöva barmhärtighet. Jag tycker verkligen, att här föreligga</w:t>
        <w:br/>
        <w:br/>
        <w:t xml:space="preserve">stöd åt </w:t>
      </w:r>
      <w:r>
        <w:rPr>
          <w:b/>
        </w:rPr>
        <w:t>änkan²</w:t>
      </w:r>
      <w:r>
        <w:rPr>
          <w:b w:val="0"/>
        </w:rPr>
        <w:br/>
        <w:br/>
        <w:t xml:space="preserve">denna fattiga </w:t>
      </w:r>
      <w:r>
        <w:rPr>
          <w:b/>
        </w:rPr>
        <w:t>änka²</w:t>
      </w:r>
      <w:r>
        <w:rPr>
          <w:b w:val="0"/>
        </w:rPr>
        <w:t xml:space="preserve">, då det ju framgår av handlingarna, att </w:t>
      </w:r>
      <w:r>
        <w:rPr>
          <w:b/>
        </w:rPr>
        <w:t>hennes²</w:t>
      </w:r>
      <w:r>
        <w:rPr>
          <w:b w:val="0"/>
        </w:rPr>
        <w:t xml:space="preserve"> man under sin tjänst ådragit sig den sjukdom, som förorsakade hans död. Och då han tjänstgjort i 15 års tid som lantbrevbärare, så tycker jag det här föreligger ett sådant fall, där vi skulle kunna frångå den allmänna utskottsprincipen, som vi ju i alla fall hålla utskottet tacksam räkning för att utskottet vill omgärda, och låta barmhärtighet tala. Jag skall därför be att få yrka bifall till motionen.</w:t>
      </w:r>
    </w:p>
    <w:p>
      <w:pPr>
        <w:pStyle w:val="Heading2"/>
      </w:pPr>
      <w:r>
        <w:t>11. Emil Kristensson (Socialdemokraterna, man)</w:t>
      </w:r>
    </w:p>
    <w:p>
      <w:r>
        <w:rPr>
          <w:b w:val="0"/>
        </w:rPr>
        <w:t xml:space="preserve">När den föregående talaren yttrade, att det framgick av handlingarna, att denna fattiga </w:t>
      </w:r>
      <w:r>
        <w:rPr>
          <w:b/>
        </w:rPr>
        <w:t>änka²</w:t>
      </w:r>
      <w:r>
        <w:rPr>
          <w:b w:val="0"/>
        </w:rPr>
        <w:t xml:space="preserve"> var i synnerligen stort behov av dessa 300 kronor om året, så vill jag säga, att därom kan jag icke yttra mig. Men vad jag kan yttra mig om det är, att motionären icke lämnat i sin motion ett enda intyg om att denna </w:t>
      </w:r>
      <w:r>
        <w:rPr>
          <w:b/>
        </w:rPr>
        <w:t>änka²</w:t>
      </w:r>
      <w:r>
        <w:rPr>
          <w:b w:val="0"/>
        </w:rPr>
        <w:t xml:space="preserve"> är medellös eller behövande. Det saknas fullständigt i motionen. Jag har bara velat anföra det.</w:t>
        <w:br/>
        <w:br/>
        <w:t xml:space="preserve">Sedan är det klart, att om kammaren går på bifall i detta fall, så betyder det, så vitt jag kan se, att utskottet kan hädanefter icke underlåta att tillstyrka bifall till snart sagt vilken </w:t>
      </w:r>
      <w:r>
        <w:rPr>
          <w:b/>
        </w:rPr>
        <w:t>änkepension²</w:t>
      </w:r>
      <w:r>
        <w:rPr>
          <w:b w:val="0"/>
        </w:rPr>
        <w:t xml:space="preserve"> som helst. Så långt utanför det plan, där hittills pensioner beviljats, ligger verkligen denna motion. Det ber jag de herrar, som nu tala å hjärtats vägnar, att behjärta. Det innebär konsekvenser av synnerligen vittgående slag. Det innebär, att hela lantbrevbärarkåren får av staten pension, utan att de bidragit med inbetalningar, som gäller över allt eljest för statstjänst.</w:t>
      </w:r>
    </w:p>
    <w:p>
      <w:pPr>
        <w:pStyle w:val="Heading2"/>
      </w:pPr>
      <w:r>
        <w:t>12. Ernst Hage (Socialdemokraterna, man)</w:t>
      </w:r>
    </w:p>
    <w:p>
      <w:r>
        <w:rPr>
          <w:b w:val="0"/>
        </w:rPr>
        <w:t xml:space="preserve">Jag undrar, om det är riktigt, som herr Kristensson säger. Det var ju dock så, att mannen till den </w:t>
      </w:r>
      <w:r>
        <w:rPr>
          <w:b/>
        </w:rPr>
        <w:t>änka²</w:t>
      </w:r>
      <w:r>
        <w:rPr>
          <w:b w:val="0"/>
        </w:rPr>
        <w:t xml:space="preserve">, varom det här är fråga, avled på grund av en sjukdom, som han ådrog sig, då han var stadd på resa i och för tjänsten. Och om vi kunna påvisa, att i detta fall föreligga särskilda omständigheter, så behöver det väl icke betyda, att riksdagen skall vara skyldig att bifalla varje eventuellt framkommande motion om </w:t>
      </w:r>
      <w:r>
        <w:rPr>
          <w:b/>
        </w:rPr>
        <w:t>änkepension²</w:t>
      </w:r>
      <w:r>
        <w:rPr>
          <w:b w:val="0"/>
        </w:rPr>
        <w:t xml:space="preserve"> efter en avliden lantbrevbärare. Herr Kristenssons resonemang håller enligt min mening alltså icke streck.</w:t>
        <w:br/>
        <w:br/>
        <w:t>Sedan skulle jag vilja säga det, att denna motions framkommande och den diskussion, som här förekommit, visar, huru nödvändigt det är, att åtgärder vidtagas så fort som möjligt, för att även änkor och barn efter icke ordinarie statstjänare få pensioner och att vi få ett ordnat pensionsväsen för dem. Jag har för min del väckt motion om utredning av den saken, och jag hoppas, att denna blir beslutad av riksdagen samt att den i så fall blir bringad till sin fullbordan så fort som möjligt. Men även om riksdagen skulle kommna att besluta i den riktningen, så blir det dock troligen så, att den pensioneringen icke kommer att bliva retroaktiv, alltså att dessa, som blivit änkor, redan innan lagen trätt i kraft, icke falla under en sådan möjligen tillkommande lag.</w:t>
        <w:br/>
        <w:br/>
        <w:t>Under sådana förhållanden, herr talman, ber jag att få yrka bi- Äng. mad</w:t>
      </w:r>
    </w:p>
    <w:p>
      <w:pPr>
        <w:pStyle w:val="Heading2"/>
      </w:pPr>
      <w:r>
        <w:t>13. Emil Kristensson (Socialdemokraterna, man)</w:t>
      </w:r>
    </w:p>
    <w:p>
      <w:r>
        <w:rPr>
          <w:b w:val="0"/>
        </w:rPr>
        <w:t xml:space="preserve">I anledning av herr Hages yttrande ber jag att få meddela, att det icke i handlingarna är styrkt, att ifrågavarande </w:t>
      </w:r>
      <w:r>
        <w:rPr>
          <w:b/>
        </w:rPr>
        <w:t>änka²</w:t>
      </w:r>
      <w:r>
        <w:rPr>
          <w:b w:val="0"/>
        </w:rPr>
        <w:t xml:space="preserve"> befinner sig i fattiga omständigheter, och ej heller är det förebragt något intyg om att </w:t>
      </w:r>
      <w:r>
        <w:rPr>
          <w:b/>
        </w:rPr>
        <w:t>hon²</w:t>
      </w:r>
      <w:r>
        <w:rPr>
          <w:b w:val="0"/>
        </w:rPr>
        <w:t xml:space="preserve"> är medellös.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