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412</w:t>
      </w:r>
    </w:p>
    <w:p>
      <w:r>
        <w:rPr>
          <w:b/>
        </w:rPr>
        <w:t xml:space="preserve">Datum: </w:t>
      </w:r>
      <w:r>
        <w:t>1921-05-28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Rickard Sandler (Socialdemokraterna, man)</w:t>
      </w:r>
    </w:p>
    <w:p>
      <w:r>
        <w:rPr>
          <w:b w:val="0"/>
        </w:rPr>
        <w:t>Såsom framgår av konstitutionsutskottets memorial, har det beslut, på grund av vilket konstitutionsutskottet här gjort anmälan mot föredragande departementschefen, fattats efter gemensam beredning av dåvarande statsrådet Eriksson och mig som då var chef för finansdepartementet. Det är med anledning därav jag begärt ordet, för att något angiva huru man betraktade detta ärende, då det förelåg till avgörande.</w:t>
        <w:br/>
        <w:br/>
        <w:t>Nu framgår av den förda diskussionen, att i densamma är det så många andra ting som tilldragit sig huvudintresset, att själva de omständigheter, som konstitutionsutskottet velat bringa särskilt till riksdagens kännedom, fullständigt sjunkit i bakgrunden och först genom det sista anförandet återigen bringats upp till ytan.</w:t>
        <w:br/>
        <w:br/>
        <w:t>Här har således klagats över den sakliga innebörden i de åtgärder 1 fråga om åstadkommande av ett centrallaboratorium, som innefattades i beslutet den 22 september. Den förste ärade talaren har uppehållit sig vid, i fråga om karaktären av dessa åtgärder, huruvida det vore att betrakta såsom ett försök att införa ett monopol här i landet. Därpå följande talare har gått över till att behandla frågan om Vinoch spritcentralens tillkomst, en fråga som förefaller mig ligga något fjärran från det ärende, som i denna punkt har föredragits. Jag skall självfallet icke följa honom i hans granskning av hela denna frågas innebörd redan av den anledningen, att riksdagen sättes i tillfälle att under nästkommande vecka pröva hela det ärendet med hänsyn till dess sakliga innehåll. Det, som närmast skulle vara att upptaga i detta sammanhang, är givetvis frågan om de omständigheter, som skulle kunna föranleda en dechargeanmärkning. För min del har jag ju icke deltagit såsom ledamot av den regering, som fattade beslutet den 5 mars. Det tillkom,</w:t>
        <w:br/>
        <w:br/>
        <w:t>såsom herr Ljunggren säkerligen känner till, före den socialdemokrati- Om aktieboska regeringens tillsättande. Men jag vill personligen deklarera, att för Inget Vinmin del har jag aldrig kunnat förstå, att det beslutet borde kunna giva fal bei anledning till någon anmärkning från konstitutionsutskottets sida. Jag jad rätt att skall endast upptaga den frågan, av herr Ljunggren framställd, ommedverka vid man genom detta beslut har trätt riksdagens rättigheter för nära, och inrättande inskränka mig till att i det hänseendet genmäla att såsom herr Ljunginrett farsmar gren vet, ingår i den träffade överenskommelsen ett förbehåll, varigenom trallaboraåt riksdagen och statsmakterna förbehållits öppen rätt för framtiden att torium. åvägabringa den omorganisation av partihandeln med spritdrycker, som (Forts.) statsmakterna kunnat finna anledning till. Vilken uppfattning i det hänseendet det finnes inom riksdagen blir det rikligt tillfälle ådagalägga</w:t>
        <w:br/>
        <w:br/>
        <w:t>nästa vecka, och jag tror icke herr Ljunggren skall behöva beklaga sig</w:t>
        <w:br/>
        <w:br/>
        <w:t>över att det skall saknas tillfälle för folkets representanter, liksom det</w:t>
        <w:br/>
        <w:br/>
        <w:t>icke saknats tidigare under denna riksdag, att inverka på ordnandet av</w:t>
        <w:br/>
        <w:br/>
        <w:t xml:space="preserve">Jag nödgas för övrigt på grund av några uttalanden från herr Ljunggrens sida ytterligare ett ögonblick dröja vid denna fråga. Herr Ljunggren inblandade i diskussionen mångahanda ting, exempelvis frågan om lämpligheten av att anslag från bryggeriernas sida lämnas till socialpolitiska institutet. Jag väntade mig nästan också få höra den berömda fortsättningen på det angrepp, som vid ett känt tillfälle gjordes på den åtgärden. Det förvånade mig, att herr Ljunggren icke fortsatte i samma spår och beklagade; att Potifars </w:t>
      </w:r>
      <w:r>
        <w:rPr>
          <w:b/>
        </w:rPr>
        <w:t>hustru²</w:t>
      </w:r>
      <w:r>
        <w:rPr>
          <w:b w:val="0"/>
        </w:rPr>
        <w:t xml:space="preserve"> blivit föremål för misstänkliggörande. Men det var icke den saken, jag fäste mig vid, utan vid en något allvarsammare fråga. Herr Ljunggren sade, att det finns ovidkommande intressen beträffande tillsättande av styrelsemedlemmar i Vinoch spritcentralen. Herr Ljunggren fäste kammarens uppmärksamhet på att såsom styrelseledamöter i Vinoch spritcentralen fungerade expeditionschefen i finansdepartementet, friherre Skogman, och såsom suppleant statssekreteraren i handelsdepartementet, Einar Hennings, och herr Ljunggren tillade, att man kanske icke kunde vänta fullständigt objektivt bedömande i överensstämmelse med samhällets och statens intresse, på grund av de regeringsåtgärder, som hade insatt bägge dessa herrar i styrelsen för Vinoch spritcentralen. Jag ber att få ställa till herr Ljunggren den frågan: vad menar herr Ljunggren egentligen med ett sådant yttrande? Skulle det verkligen betyda att, om man för att tillvarataga statens intresse vill sätta till styrelse i en organisation sådan som Vinoch spritcentralen, det skulle strida mot statens intresse att tillsätta tjänstemän, sådana som expeditionschefen i finansdepartementet och statssekreteraren i handelsdepartementet? Är det så, att herr Ljunggren vill göra gällande, att dessa tjänstemän skulle vara mindre skickade än andra att tillvarataga i sin verksamhet vid denna styrelse samhällets och statens intressen? Då jag för min del haft äran att vara bägge dessa förtjänta statsämbetsmäns förman, är det för mig en plikt att tillbakavisa varje som helst insinuation i den</w:t>
        <w:br/>
        <w:br/>
        <w:t>Om aktieboriktningen, som från herr Ljunggrens sida har framkommit. Man bör laget Vin- gock icke, förefaller det mig, låta dechargedebatten sväva ut till att möjoch spritcenm liggöra och tolerera vilka beskyllningar som helst. jad rätt att Den andra frågan, som icke heller hör till det egentliga ämnet och medverka vidsom berördes av herr Stendahl, skall jag vara kort i att beröra. Herr inrättande Stendahl yttrade i sitt anförande, att genom det här beslutade förfoganav ett farmaör . : ög. ver sön än 18 ceutiskt cendet Över statsmedel har man vidtagit en åtgärd för inrättande av ett trallabora- Statsmonopol utan riksdagens hörande. I fall herr Stendahl finner detta torium. anmärkningsvärt, är det också anmärkningsvärt, att för det första icke (Forts.) konstitutionsutskottet funnit detsamma och för det andra icke heller herr Stendahl själv, ty det kan ju vara skäl att konstatera i detta sammanhang, att hela denna sida av saken, i fråga om inrättande av ett centrallaboratorium, har vid konstitutionsutskottets granskning visat sig icke kunna föranleda någon anmärkning, och herr Stendahl är, såvitt jag kan se, icke anmäld såsom reservant. Det har ju tydligen varit så, att ur den granskning av regeringens åtgärder beträffande både Astrabolaget och Vinoch spritcentralen, som försiggått inom konstitutionsutskottet, har såsom slutresultat endast kunnat framgå för det första den anmärkning, som här föreligger i punkt 3 angående behandling av ärendet med hänsyn till Vinoch spritcentralens bolagsordning och ställning till statsverket, och för det andra den anmärkning, som kommer under 4 punkten rörande förekomsten i handlingarna av skrivelse, stämplad med ordet ”Förtrolig”.</w:t>
        <w:br/>
        <w:br/>
        <w:t>Beträffande nu den fråga, som här föreligger, skall jag till vad som sades av den föregående talaren, som efter min uppfattning utvecklade saken riktigt, lägga bara ett par ord om hur jag för min del såg på denna fråga vid tidpunkten för dess avgörande. Här föreligger ett förslag, att man skall kunna upprätta ett centrallaboratorium, som det ur alla synpunkter är önskvärt, att staten lämnar sin medverkan till. Saken ligger så att, för att kunna upprätta laboratoriet, förklarar sig Vinoch spritcentralen villig att lämna medverkan, icke till att bedriva den nya rörelsen, som skulle ligga vid sidan av Vinoch spritcentralens förutvarande uppgift, utan, såsom det framgår av handlingarna fullt tydligt, villig att medverka till att åstadkomma ett nytt bolags inrättande för att driva denna verksamhet, genom att övertaga Astras fastigheter och befintligt lager, som skulle överlåtas på det nya företaget för rörelsens bedrivande. Så kommer Vinoch spritcentralen och frågar Kungl.</w:t>
        <w:br/>
        <w:br/>
        <w:t>, Maj:t, huruvida det på grund av Vinoch spritcentralens ställning till statsmakterna kan vara något hinder för att Vinoch spritcentralen är med om en sådan affär. Då framställer sig ju till vederbörande naturligtvis icke den frågan, huruvida en sådan åtgärd vore förenlig med preferensaktieägarnas eller stamaktieägarnas intressen och önskan, utan huruvida från Kungl. Maj:ts sida det skulle anses böra möta något hinder, att Vinoch spritcentralen gjorde den affären. Nu säger konstitutionsutskottet, att det bör man icke vara med om, därför att Vinoch spritcentralen skulle komma att driva en verksamhet, som ligger alldeles</w:t>
        <w:br/>
        <w:br/>
        <w:t>Jag ber att få erinra om det förhållandet, att meningen var ju den, att laget Pin-</w:t>
        <w:br/>
        <w:br/>
        <w:t>Vinoch spritcentralen skulle övertaga detta, och sedan skulle ett nytt ?ch spritcen"</w:t>
        <w:br/>
        <w:br/>
        <w:t>företag bildas för att bedriva rörelsen. Hur skulle man förfara för att jad rätt att</w:t>
        <w:br/>
        <w:br/>
        <w:t>motsvara konstitutionsutskottets intentioner? Ja, konstitutionsutskottetmedverka vid</w:t>
        <w:br/>
        <w:br/>
        <w:t>måtte väl mena, att Kungl. Maj:t skulle sagt till vederbörande i Vininrättande</w:t>
        <w:br/>
        <w:br/>
        <w:t>och spritcentralen: ni skall först i vederbörlig ordning besluta ändring 7 ett farma- -- o så ceutiskt cen-</w:t>
        <w:br/>
        <w:br/>
        <w:t>av bolagsordningen och så övertaga Astras verksamhet; och när Astras trallabora-</w:t>
        <w:br/>
        <w:br/>
        <w:t>anläggningar blivit överlämnade till det nya företaget, så kan ni ändra toriwm.</w:t>
        <w:br/>
        <w:br/>
        <w:t>bolagsordningen tillbaka till det gamla. För min del får jag säga, att (Forts.)</w:t>
        <w:br/>
        <w:br/>
        <w:t>jag har aldrig kunnat komma på den idén, att Kungl. Maj:t skulle hava</w:t>
        <w:br/>
        <w:br/>
        <w:t>någon anledning föreskriva för Vinoch spritcentralen, att det skulle</w:t>
        <w:br/>
        <w:br/>
        <w:t>förfaras på ett dylikt sätt. Då frågas: fanns det något skäl att hindra</w:t>
        <w:br/>
        <w:br/>
        <w:t>en sådan affär med hänsyn till statsverkets intresse? Det var på det</w:t>
        <w:br/>
        <w:br/>
        <w:t>sättet ställt, att bolagsordningen i och för sig icke fick ändras utan</w:t>
        <w:br/>
        <w:br/>
        <w:t>Kungl. Maj:ts medgivande. Och då var det naturligt, att man under-</w:t>
        <w:br/>
        <w:br/>
        <w:t>ställde Kungl. Maj :t den frågan, huruvida med hänsyn till bestämmelsen</w:t>
        <w:br/>
        <w:br/>
        <w:t>tralen var med om att denna affär gjordes. Men då det icke kunde</w:t>
        <w:br/>
        <w:br/>
        <w:t>finnas något skäl, varför man icke skulle vara med om denna sak, kan</w:t>
        <w:br/>
        <w:br/>
        <w:t>jag för min del icke ställa mig på den ståndpunkten, att man här först</w:t>
        <w:br/>
        <w:br/>
        <w:t>skulle hava gjort en förändring i bolagsordningen för att sedan ändra</w:t>
        <w:br/>
        <w:br/>
        <w:t>den tillbaka.</w:t>
        <w:br/>
        <w:br/>
        <w:t>Så kommer den andra frågan om de ekonomiska konsekvenserna. Jag har icke riktigt förstått allt vad som står i konstitutionsutskottets betänkande, och jag kanske fortfarande icke förstår det riktigt. Det framgår emellertid, att utskottet skulle anse, att man med detta beslut skulle hava iklätt statsverket några allvarligare ekonomiska konsekvenser. Jag föreställer mig, att man bör bedöma denna fråga med utgångspunkt från läget, sådant det var vid tidpunkten för regeringens beslut och under den förutsättningen, som var av regeringen gjord, eller att affären skulle fullföljas till sitt slut. Jag vågar för min del säga, att den granskning jag ägnat åt frågan, bibragt mig den bestämda övertygelsen att, därest affären finge fullföljas, såsom den var föreslagen, innebure den inga som helst sådana ekonomiska konsekvenser för statsverket, som man velat göra gällande.</w:t>
        <w:br/>
        <w:br/>
        <w:t>För Övrigt erinrar jag, att av herr Ljunggrens nyss hållna anförande framgick, att han förstod mycket väl, att det blivit en god affär, om man ordnat saken på det sättet. Och i fall man har den uppfattningen, är det litet svårt att förstå, att man vill göra gällande, att det beslut som fattades var olämpligt med hänsyn till de ekonomiska konsekvenserna.</w:t>
        <w:br/>
        <w:br/>
        <w:t>Det har sedan sagts i debatten av herr Stendahl, att det nu kan konstateras, att det blir en förlust på I 74 miljon kronor, och det har förklarats att den kan bliva ännu större. För min del vågar jag icke uttala mig om huruvida det föreligger någon förlust och ännu mindre huru det kommer att gå, när det slutliga bokslutet skall uppgöras. Vad</w:t>
        <w:br/>
        <w:br/>
        <w:t>Om aktiebojag framför allt vill framhålla, det är att den omständigheten att det laget Vinsått på ett visst sätt synes mig vara en omständighet som icke bör tagas Og pra | betraktande vid denna frågas bedömande. Hade affären fått fullföljas, jad rätt att hade enligt min uppfattning inga sådana beklagliga konsekvenser kunnat medverka vidkomma i fråga. För min del har jag med livligt beklagande följt un-</w:t>
        <w:br/>
        <w:br/>
        <w:t>inrättande derrättelsen om att dessa åtgärder av en senare regering blivit avav ett farma-</w:t>
      </w:r>
    </w:p>
    <w:p>
      <w:pPr>
        <w:pStyle w:val="Heading2"/>
      </w:pPr>
      <w:r>
        <w:t>2. Helge Bäckström (Socialdemokraterna, man)</w:t>
      </w:r>
    </w:p>
    <w:p>
      <w:r>
        <w:rPr>
          <w:b w:val="0"/>
        </w:rPr>
        <w:t>Då jag haft litet med denna sak att göra,</w:t>
        <w:br/>
        <w:br/>
        <w:t>eftersom jag tillhör Vinoch spritcentralens styrelse och sedan Vinoch spritcentralen övertagit aktiemajoriteten i Astra jämväl tillhör Astras styrelse, skall jag be att få säga några ord.</w:t>
        <w:br/>
        <w:br/>
        <w:t>Först ett litet personligt ord med anledning av att herr Ljunggren talade om köpet av Grand Hötel och sade, att ”en statens förtroendeman” också var stor delägare i Grand Hötel. Det var givetvis mig han menade. Det är ju alldeles självfallet, att jag icke deltog, när Grand Hötel-köpet behandlades i styrelsen för Vinoch spritcentralen; vidare skall jag be att få nämna, att styrelsen var fullt enhällig. Så att på grund av den omständigheten att jag tillhörde styrelsen både i Grand Hötel och i Vinoch spritcentralen, får man icke draga den slutsatsen, att jag påverkat styrelsen att göra en för Vinoch spritcentralen ofördelaktig affär. Det pris, som betalades för aktierna i Grand Hötel motsvarar för övrigt icke fullt 50 kronor per kvadratmeter tomt och 75 kronor per kubikmeter byggnad. Jag tror, att med de tider som då voro och även efter den prissänkning som ägt rum sedan dess man icke kan klandra denna affär såsom dålig.</w:t>
        <w:br/>
        <w:br/>
        <w:t>När jag nu talar om herr Ljunggrens yttrande, vill jag opponera mig emot herr Ljunggrens påstående, att köpet av Grand Hötel och bryggeribolaget Carnegie &amp; C:o icke skulle vara förenligt med bolagsordningen. Jag förstår icke, huru herr Ljunggren kan säga det. Vi äro kanske amatörjurister båda två, men bolagsordningen lyder så här: ”Bolagets verksamhet har till föremål att framställa, förädla eller på annat sätt bereda sprit, brännvin och andra alkoholhaltiga drycker, att driva handel med dylika varor samt att handhava därmed i sammanhang stående rörelse.” Jag frågar: ligger det fjärran från detta bolags föremål att driva hotelloch restaurangrörelse samt bryggerirörelse? Man torde icke kunna påstå detta. Det har heller ingen påstått, såvitt jag kan erinra mig, före herr Ljunggren.</w:t>
        <w:br/>
        <w:br/>
        <w:t>Jag begärde dock egentligen ordet med anledning av herr Stendahls anförande. Herr Stendahl har fällt mycket hårda ord med anledning av Astraaffären. Hans uppfattning var i viss mån grundad på misstag. Jag skall be att få påpeka vissa förbiseenden han gjort sig skyldig till. Herr Stendahl har sagt, att det ställdes i utsikt, att för inköp av Astrabolaget skulle det behövas 3 74 miljon kronor, och att beloppet sedan belöpte sig till åtminstone 5 miljoner kronor. Men jag vill påpeka, att i detta konstitutionsutskottets betänkande, som herr Stendahl varit med</w:t>
        <w:br/>
        <w:br/>
        <w:t>om att författa, står, att fastighet, tomter, byggnader, inventarier, maski- Om aktieboner, patenter och tillverkningsmetoder erbjudas till ett pris av 3,500,000 jet Vän kronor; inneliggande lager av fabrikat och råvaror erbjudas likaledes” tralon boil till övertagande, enligt dagspriser för råvarorna o. s. v. Förklaringen jad rätt att till att beloppet 3 74 miljoner kronor blev överskridet ligger således däri, medverka vid att det jämte fastigheter, maskiner etc., fanns lager och råvaror, som inrättande</w:t>
        <w:br/>
        <w:br/>
        <w:t>Herr Stendahl har vidare påtalat den stora förlust som uppkom på !7allabora- Astraaffären, och han har fått den till 1,654,000 kronor. Jag vet icke (Forts) var han fått den siffran ifrån, den står icke i berättelsen. - Men herr Stendahl har kanske andra källor? Jag vill minnas att siffran är korrekt. Emellertid, den siffran betyder en avskrivning, som styrelsen gjort på Astraengagementet. Och varför gjordes den? Jo, på den motiveringen att, ”enär Aktiebolaget Astra... icke ännu kunnat igångsättas i sådan omfattning och under sådana förutsättningar, som från styrelsens sida på grund av tillkomsten av detta engagement ansågos såsom givna, har styrelsen ansett sig böra å rörelsen nedskriva denna bland diverse debitorer upptagna tillgång till det värde, den under alla omständigheter måste anses äga”. Detta är avskrivet. Men därmed är icke sagt, att penningarna äro borta i sin helhet, utan det är en avskrivning, som styrelsen ansett sig skyldig att göra i anledning av de ändrade förhållanden, som uppkommit sedan köpet gjordes. Förhållandena äro mycket radikalt förändrade, det veta vi alla, det vet herr Stendahl också, och det har nyss närmare utvecklats av herr Sandler, med vilken jag fullkomligt instämmer i det fallet. Jag hade samma uppfattning som herr Sandler, att detta var en affär, som icke behövde vara förlustbringande. Och priset, som betalades, var icke oskäligt, det var nedpressat högst betydligt. De betingelser, under vilka man ville göra köpet, voro tillstyrkta både av medicinalstyrelsen och av den då sittande regeringen. Hade utvecklingen fått fortgå såsom man tänkt sig, är det min övertygelse, att Astraaffären icke skulle blivit förlustbringande. Dock vill jag göra en reservation i någon mån på grund av de högst betydande prisfall på lagret som inträtt. Och jag vet icke hur snabbt man skulle behövt försälja det för att det icke skulle inträffa förlust. Men säkert är, att över ett halvt år har man arbetat under högst osäkra förhållanden, och det är naturligt att, när driften ett halvt år måste hållas nere, kan man icke undgå att göra förluster. Det förstår herr Stendahl bäst som köpman. Under de med regeringsskiftet ändrade förhållandena var det omöjligt att utnyttja fabrikationskapaciteten och utförsälja lagret med en snabbhet, som var behövlig för att undgå den förlust, som var en följd av tidsförhållandena. Hade affären fått utvecklas, såsom man hoppades, tror jag som sagt icke, att den blivit förlustbringande. Och att man gjort så stora avskrivningar, som man gjort, är en säkerhetsåtgärd, som icke betyder, att penningarna äro borta, den har föranletts av det osäkerhetstillstånd, som ägt rum, och den lilla skala vari rörelsen bedrivits under den långa tid man väntat på ett avgörande. Anledningen</w:t>
        <w:br/>
        <w:br/>
        <w:t>Om aktiebovarför jag för min del var med om affären i Vinoch spritcertralens läget Vinstyrelse var den, att det rådde en allmän uppfattning om att grund- Opä. gbrekager tanken var god i och för sig, och att man icke hade någon anledning att jad rätt att motsätta sig att stå till tjänst vid dess realiserande. Jag vidhåller därmedverka vidför såsom min bestämda uppfattning, att i och för sig var affären en inrättande god affär, och det är beklagligt, att det varit formella förhållanden, som av eti farma-]agt hinder i vägen för att den skulle kunna utveckla sig, så som det ceutiskt cen- : 3</w:t>
        <w:br/>
        <w:br/>
        <w:t>ningar mot några föregående talare, att de låtit sina anföranden sväva ut över ifrågavarande ärende, frågan om Astra, och även berört vissa i sammanhang därmed stående frågor rörande Vinoch spritcentralen, säga det, att det beror på en särskild förfrågan, som gjordes före debattens början hos herr talmannen. Det är, såsom herrarna torde observera, så, att i utlåtandet föreligger en mycket omfattande reservation rörande aktiebolaget Vinoch spritcentralen i dess helhet, och denna reservation är av den omfattning, att den under vanliga förhållanden säkerligen skulle kommit att upptagas till särskild debatt. Vi ansågo då lämpligt att nu upptaga även denna fråga och bespara kammaren en debatt i de två olika punkterna, som stå i så nära sammanhang som de 1 själva verket göra; vi ha därför även velat beröra denna sida av frågan under Astradebatten, och herr talmannen har förklarat, att han ingenting hade däremot. Jag kommer därför att i det följande också beröra den nämnda sidan av saken. :</w:t>
        <w:br/>
        <w:br/>
        <w:t>Vad som för mig varit avgörande, då jag biträtt föreliggande anmärkning, är huvudsakligen tvenne omständigheter: Den ena att Kungl. Maj :t medverkat till åtgärder, som för staten kunna och, så vitt jag förstår, hava all utsikt att bliva förlustbringande, så till vida att vinstmedlen i varje fall bliva mindre än staten haft rätt att påräkna. Den andra, att Kungl. Maj:t i detta ärende handlat utan riksdagens hörande. Såvitt jag förstår är det en bestämd grundsats i den svenska statsförfattningen, såsom den hittills uppfattats, att Kungl. Maj:t icke har rätt att utan riksdagens medverkan inveckla staten i en sådan affär. Stoppar man icke, när det visar sig tendenser att slå in på den vägen, vet jag icke, vilka konsekvenser man kan utsätta sig för.</w:t>
        <w:br/>
        <w:br/>
        <w:t>Såsom kammaren behagade finna, äro en hel rad dylika åtgärder berörda i detta dechargebetänkande. Den ena gången gäller det inköp av ett hus utan riksdagens hörande, den andra gången — och det komma vi till i en följande punkt — upprättande av ett ämbetsverk, kan man säga, utan riksdagens hörande. Tredje gången, och det är detta fall, frånskriver man staten möjligheten till vissa statsinkomster som enligt avslutade kontrakt bort tillkomma staten, och det utan riksdagens hörande. Fjärde gången, också i fall, medverkar man till uppkomsten av ett nytt slags monopol, fortfarande utan riksdagens hörande. Om wi tänka oss en fortsättning på denna väg och de konsekvenser vi skulle föras in på, undrar jag, om det</w:t>
        <w:br/>
        <w:br/>
        <w:t>icke är på sin plats, att konstitutionsutskottet, i den form som enligt stats- Om aktieboförfattningen tillkommer det, reagerar emot och gör ett tydligt påpekanlaget Vinde av att vi äro inne på en betänklig väg. en arbe Har man kunnat köpa ett hus, kan man köpa flera och så många jad rätt att man behagar, och om man icke har pengar, kan man se till att få demmedverka vid förskotterade genom någon enskild finansman, naturligtvis mot att han inrättande får sitt lån med ränta åter vid ett annat tillfälle. Eller också kan man 27 ett farmaju vända sig till ett bolag, med vilket man har affärsförbindelse och ;rallaboralåta bolaget utvidga sin verksamhet så att man får nödiga pengar. Huru torium. många fastigheter kan man icke köpa under sådana förhållanden? Och = (Forts.) kan man upprätta ett ämbetsverk eller tillsätta en kommitté med karaktär av ämbetsverk, kan man fortsätta på den linjen ungefär hur långt man behagar. Kan man giva en institution rätt att fritt förfara med statens medel och ge en kommitté rätt att anställa experter med lön intill 9,600 kronor utan att i de fallen gå till riksdagen, så kan man givetvis fortsätta på samma sätt med andra ämbetsverk. Kan man åt ett monopolföretag, från vilket staten har rätt att få vinst, giva rättighet att utveckla sig huru som helst, så kan man också giva den åt flera, och då vet man, som sagt, icke var utvecklingen slutar. Man kan naturligtvis fortsätta med andra monopolföretag, allt utan att fråga riksdagen, huruvida riksdagen anser lämpligt att upprätta monopolföretag inom de områden, i vilka man på ett eller annat sätt invecklar staten. Nu ha två föregående talare, herrar Thulin och Sandler, om jag icke missuppfattade dem, menat, att det företag man gav sig in uti, när det var fråga om Astra, var ett bra företag. Nåväl, jag förstår icke att, aven om vare sig herr Thulin eller departementschefen tyckte att det var ett bra företag, man därför har rätt att inrätta ett sådant statsmonopol, ty man måste ju medgiva, om man ser saken såsom den verkligen är, att detta företag står ett statsmonopol ytterligt nära, vartill kommer, att i föreliggande fall också behövdes en förändring i gällande lagstiftning för att över huvud taget beslutet skulle kunna träda i verket. Men det är, som sagt, här icke fråga om huruvida den ena eller andra av oss tycker, att det är lämpligt att hava ett sådant monopol, utan, såvitt jag förstått den svenska konstitutionen rätt, är det fråga om svenska folkets representanter i riksdagen tycka det är lämpligt att ett sådant monopol införes, och det är deras hörande, som blivit försummat i detta fall, då man på sätt som skedde, gav sitt samtycke till Astraköpet.</w:t>
        <w:br/>
        <w:br/>
        <w:t>Herr Thulin sade, att köpet kunde bliva förmånligt för statens ekonomi. Det bestrider jag icke möjligheten av, men ännu en gång: det är riksdagen som avgör, i vad mån staten skall engagera sig för sådana åtgärder, ur synpunkten av vad detta har för betydelse för det allmänna.</w:t>
        <w:br/>
        <w:br/>
        <w:t>Herr Thulin gjorde gällande, att det var oegentligt att utskottet anmärkt mot ändringen i bolagsordningen. Det är alldeles riktigt, att utskottet framfört en sådan anmärkning, men det har ej skett för den formella sakens skull eller för att formellt det eller det stått eller icke</w:t>
        <w:br/>
        <w:br/>
        <w:t>Om aktiebostått i bolagsordningen, utan anmärkningen har framställts ur den synlaget Vinpunkten, att här gällde det att reellt utsträcka ett förutvarande monopol-</w:t>
        <w:br/>
        <w:br/>
        <w:t>pegärgeter bolags verksamhet till ett fullkomligt nytt område. Det är icke därför jad rätt att anmärkning gjorts mot bolagsordningen, att några ord utbytts i densam-</w:t>
        <w:br/>
        <w:br/>
        <w:t>medverka vidma, utan man har gjort den, emedan detta inneburit utsträckande av ett inrättande förutvarande bolags verksamhet till ett för detsamma fullkomligt främ-</w:t>
        <w:br/>
        <w:br/>
        <w:t>”irallaboraatt detta vore ett fullkomligt privat bolag, som kunde göra hur det ville, torium. är det naturligtvis att alldeles bortse från realiteten.</w:t>
        <w:br/>
        <w:br/>
        <w:t>(Forts.) Herr Thulin var också inne på en annan sak, besvarandet av frågan huru det ekonomiskt ställde sig med köpet; var det ett förmånligt eller icke förmånligt köp? och han slutade med att konstatera, att för närvarande kunde vi icke bilda oss en föreställning om, hurudant engagementet i själva verket är. Jag för min del har icke alls biträtt anmärkningen ur den synpunkten att den företrädesvis skulle gälla, huruvida man kunde genom åtgärden förtjäna pengar eller icke. Varför jag biträtt anmärkningen är, att man under sådana omständigheter, som jag berört, invecklade staten i risker, eftersom man ingenting visste om huru det skulle gå i ena eller andra fallet. Jag menar, att man icke har rätt att inveckla staten i ekonomiska risker utan att höra riksdagen. Det är för resten, så vitt jag förstod den siste ärade talarens anförande rätt, tämligen tydligt, att det icke varit alldeles riskfritt, utan tvärtom har man fått avskriva en hel del medel, som, såvitt jag förstod, enligt uppgörelsen annars skulle inlevererats till statsverket såsom en tillgång i statskassan, vilken i dessa tider väl kan behöva alla tillgångar den möjligen kan få.</w:t>
        <w:br/>
        <w:br/>
        <w:t xml:space="preserve">Herr Sandler har i sitt anförande velat göra gällande, att det icke var Vinoch spritcentralen, som skulle sköta denna affär utan ett alldeles nytt bolag, som skulle bildas vid sidan av Vinoch spritcentralen och därför, menade han, var det naturligt att man också lät Vinoch spritcentralen ändra sin bolagsordning. Det är ett svar, som faller vid sidan av frågan. Det är i alla fall så, och det är kärnpunkten i denna fråga, att det är Vinoch spritcentralen, som skulle sätta in pengar i det nya företaget, vare sig det blev det gamla bolaget eller ett </w:t>
      </w:r>
      <w:r>
        <w:rPr>
          <w:b/>
        </w:rPr>
        <w:t>dotterbolag²</w:t>
      </w:r>
      <w:r>
        <w:rPr>
          <w:b w:val="0"/>
        </w:rPr>
        <w:t xml:space="preserve">. Det har andra </w:t>
      </w:r>
      <w:r>
        <w:rPr>
          <w:b/>
        </w:rPr>
        <w:t>dotterbolag²</w:t>
      </w:r>
      <w:r>
        <w:rPr>
          <w:b w:val="0"/>
        </w:rPr>
        <w:t xml:space="preserve"> förut, och det var kanske meningen, att det även här skulle bli ett sådant. Det kan emellertid icke bestridas att Vinoch spritcentralen på ett eller annat sätt engagerat statens vinstmedel.</w:t>
        <w:br/>
        <w:br/>
        <w:t>Herr Sandler gjorde i sitt anförande gällande, att man icke trätt riksdagens rättighet för nära på något sätt. Han sade, att i avtalet med Vinoch spritcentralen införts ett förbehåll av karaktär, att statsmakterna erhöllo öppen rätt att åvägabringa en sådan organisation, av vinoch sprithanteringen och dithörande rörelse, som staten kunde vilja åstadkomma ; och han tillade, att vi nästa vecka hade tillfälle att tala närmare om den saken, då riksdagen bleve i tillfälle att säga, vad den önskade på detta område. Jag skulle vilja genmäla att, såvitt jag för-</w:t>
        <w:br/>
        <w:br/>
        <w:t>står, är detta också något, som ligger på sidan om saken. Vår anmärk- Om aktieboning i den reservation jag här berört gäller frågan, att riksdagen IöRö sd icke fick yttra sig om saken, innan Kungl. Maj:t tog ställning till det ;,a en bevilavtal, som då träffades, ett avtal som i vissa punkter för staten medfört jad rätt att ekonomisk risk och förlust av vinstmöjligheter. Och det är så mycketmedverka vid mer fråga om den saken, som det tidigare bestämt ställts i utsikt att just av eo farmen 2920 års riksdag skulle få yttra sig om den frågan. Genom detta be-rceyiskt censlut av 7920 är, huru man än vill se saken, utvecklingen av denna fråga trallaboraprejudicerad och i hög grad prejudicerad. Beslutet prejudicerade i varje torium. fall statens intressen ekonomiskt, och vi äro i viss mån bundna, när vi (Forts.) ställa oss att debattera saken i nästa vecka, nu i maj 1921, om, såsom jag sagt, genom det avtal, som riksdagen oåtspord träffades i april 1020, statens ekonomiska intressen prejudicerats.</w:t>
        <w:br/>
        <w:br/>
        <w:t>Jag kan emellertid säga att jag mycket väl förstår herr Sandler och hans meningsfränders ståndpunkt. De äro för, att staten skall så mycket som möjligt blanda sig in i nu ifrågavarande områden, de äro ju för socialisering i hög grad, och jag måste då medgiva, att detta är en bekväm väg att gå, om man vill nå detta mål. Man behöver icke gå alldeles direkt. Det skapas ett bolag, och man använder sig av detta bolag, det utvidgar sin verksamhet till det ena eller andra området, och naturligtvis kan man finna områden, som stå i samband med en så vidsträckt verksamhet som försäljningen här i landet av vin, sprit och andra berusningsmedel. Jag tycker herrarna kunde vara överens om att i alla fall riksdagen bort höras 1920 innan man tog ett så långt steg på den vägen, som man här faktiskt gjorde.</w:t>
        <w:br/>
        <w:br/>
        <w:t>För att visa huru jag ser denna fråga med dess eventuella konsekvenser, om man ej reagerar mot ett beslut av den karaktär jag här berört, tillåter jag mig anföra ett par konsekvenser. Vi ha en viss monopolaffär tillkommen direkt genom statens medverkan, tobaksmonopolet exempelvis, och det var ju meningen, då det stiftades, att det skulle överlämna vinsten odelad till staten. Men vad hindrar, att detta monopol, efter den förebild som nu givits på spritområdet, utvidgar sin verksamhet? Det finnes många näringar, som stå i sammanhang med tobakshanteringen, och som jag föreställer mig, att monopolet lätteligen skulle kunna utvidga sin verksamhet till. Det behöver blott gå in till Kungl. Maj:t i enlighet med det prejudikat, som vi här fått; Kungl. Maj:t hör icke riksdagen, och rätt som det är sväller denna verksamhet ut till eit oanat omfång, och man går in på en affär, som ligger i närheten men i stort sett vid sidan av den egentliga verksamheten samt engagerar sina vinstmedel i denna affär o. s. v.</w:t>
        <w:br/>
        <w:br/>
        <w:t>Vad Vinoch spritcentralen beträffar, så kan man tänka sig, att sockerhanteringen för densamma är av ganska stort intresse. Den behöver socker för en stor del av sina tillverkningar och tillblandningar. Varför skulle icke Vinoch spritcentralen anlita detta recept och giva sig in på och slå under sig sockertillverkningen i riket eller utvidga sin verksamhet med denna? Möjligt är ju, att Vinoch spritcentralen även</w:t>
        <w:br/>
        <w:br/>
        <w:t>Om aktieboskulle finna lämpligt att upptaga vitbetsodling för att få betorna och laget Vinsockret billigare än om det skulle behöva köpa dem från andra; och op sbritong varför skulle den icke köpa gårdar för att odla potatis för att få potatisjad rätt att brännvinet billigare? Eller i fall den föredroge cellulosabrännvin, varmedverka vidför skulle den icke taga befattning med trämassefabriker jämte sulfitinrättande och sulfattillverkning o. s. v.? Varför skulle den icke köpa glasbruk (0 et TOrmnar fö att få sina flaskor billigt? Några säga, att den redan engagerat sig trallaborai glasbruk. Jag vet icke, om det är sant, men det är mycket möjligt, att torium. — det är sant. Jag menar, att detta är en utveckling, som man enligt min (Forts.) åsikt måste reagera mot på ett eller annat sätt. Det har ju också upprättats ett propagandakansli för att göra propaganda för denna rörelse. Är sådant lämpligt, då det är fråga om vinstmedel, som skulle komma</w:t>
        <w:br/>
        <w:br/>
        <w:t>staten till godo?</w:t>
        <w:br/>
        <w:br/>
        <w:t>Sedan jag nu berört detta, skall jag tillåta mig ännu en anmärkning. Då staten icke blott medgivit utan också positivt medverkat vid den koncentration på spritoch vinhandelns område, som spritcentralen innebär, har staten så vitt jag förstår, gjort detta, därför att staten ansett, att här föreligger ett nykterhetsintresse. Staten vill hålla tillbaka det enskilda intresset från detta område, avhålla privatintresset från handeln med rusdrycker. Jag lägger mig, från den synpunkt jag nu förfäktar, icke i, huruvida det är ett riktigt sätt för staten att ingripa i detta och huruvida det finnes andra sätt som äro lämpliga — det ligger på sidan av saken och det vill jag varken förneka eller bejaka. Men frågan om och på vad sätt staten skall befrämja nykterhetsverksamheten i landet är en sak som mycket intresserar åtminstone en mycket stor del av vårt folk, och den frågan har oupphörligt förelegat inför riksdagen under föregående skeden, och det är en fråga, som man hade lovat förelägga riksdagen även i fjol. Även ur denna synpunkt är det självklart, att Kungl. Maj:t icke skall vidtaga ett sådant ingripande, som skedde vid uppgörandet av det av mig omförmälda avtalet, när staten ökade sin risk med 20 miljoner kronor, eller när frågan om Astra förekom, och detta utan att höra riksdagen, ehuru i båda dessa fall det dock är fråga om statens ekonomiska tillgångar. Jag förstår icke, hur man skall kunna utöva verklig kontroll över vad som bör tillkomma staten eller över statens inkomster, om man utan någon reaktion ur konstitutionell synpunkt låter sig ledas in på en praxis, enligt vilken man kan fortgå på detta sätt. Det finnes naturligtvis ännu en kontroll, det finnes en kontroll genom uppfattningen hos den departementschef, som handlägger sådana ärenden eller, för att taga exempel från de föregående åren, vid sidan av statsrådsprotokollet inleder eller handlägger förhandlingar om sådana ärenden. Men då är man inne på den enskilta rent privata uppfattningen hos vederbörande statsråd i sista fallet och i första fallet på hans uppfattning om vad som är lämpligt eller olämpligt, exempelvis ur socialiseringssynpunkten. Och vad har man sedan för kontroll eller regress? Jo, man har konstitutionsutskottet, som kommer ett år efter sedan man bundit sig fast genom ett kontrakt eller</w:t>
        <w:br/>
        <w:br/>
        <w:t>andra bestämmelser, som ovillkorligen prejudicera statens ekonomiska Om aktiebointresse. loget Vin-</w:t>
        <w:br/>
        <w:br/>
        <w:t>Det är ur dessa synpunkter framför allt, som jag tillåtit mig bi=tralor becil träda anmärkningen beträffande Astra och som jag biträtt den reservajad rätt att</w:t>
        <w:br/>
        <w:br/>
        <w:t>sådan insinuation har jag naturligtvis icke tillåtit mig att göra. Men vad jag velat framhålla det är, att anordningen i och för sig och principiellt sett är fullkomligt oriktig, ty kontrollrätten över Vinoch spritcentralen, vad blir den av för beskaffenhet med en sådan anordning?</w:t>
        <w:br/>
        <w:br/>
        <w:t>medverka vidJo, expeditionschefen i finansdepartementet deltager i kontrollen av</w:t>
        <w:br/>
        <w:br/>
        <w:t xml:space="preserve">ärenden, som han själv varit med om att handlägga, det måste väl var och en erkänna, att en sådan anordning icke kan vara fullt lämplig. Och i detta påpekande ligger inte den ringaste insinuation om, att vederbörande skulle begagnat sin ställning för att främja intressen, som icke överensstämde med statens. Beträffande att herr Sandler fann sig föranlåten att i förbigående erinra om Potifars </w:t>
      </w:r>
      <w:r>
        <w:rPr>
          <w:b/>
        </w:rPr>
        <w:t>hustru²</w:t>
      </w:r>
      <w:r>
        <w:rPr>
          <w:b w:val="0"/>
        </w:rPr>
        <w:t xml:space="preserve">, vill jag säga, att herr Sandler må ursäkta att jag åtminstone för min del icke kom att tänka på </w:t>
      </w:r>
      <w:r>
        <w:rPr>
          <w:b/>
        </w:rPr>
        <w:t>henne²</w:t>
      </w:r>
      <w:r>
        <w:rPr>
          <w:b w:val="0"/>
        </w:rPr>
        <w:t xml:space="preserve"> i detta sammanhang.</w:t>
        <w:br/>
        <w:br/>
        <w:t>Beträffande de ekonomiska konsekvenserna av transaktionen kan jag nöja mig med att instämma i vad herr Clason här utvecklat. Det var just det som jag framhöll att för mig, var det allra viktigaste den omständigheten, att kunde en sådan transaktion få göras opåtalt, så kunde vilken annan transaktion som helst få göras, och att det kunde medföra både ekonomiska och andra konsekvenser, som voro betänkliga.</w:t>
        <w:br/>
        <w:br/>
        <w:t>Till herr Bäckström vill jag säga, att det låg naturligtvis mig fullständigt fjärran att vilja på något sätt insinuera, att hans ställning såsom störste delägare i Grand Hötel skulle ha inverkat på denna affärsuppgörelse. Det var givetvis icke min mening, utan anmärkningen var även här rent principiell för att visa, att när man på det sättet överlåter handhavandet av en statens monopolaffär, som ju detta faktiskt skulle vara, åt enskilda personer, kunna sådana omständigheter inträffa, som ur principiell synpunkt icke kunna vara ägnade att ingiva fullt förtroende. Herr Bäckström ville göra gällande, att en hotellrörelse, ett övertagande exempelvis av hotellrörelsen å Grand Hötel, skulle icke på något sätt vara olämpligt med hänsyn till Vinoch spritcentralens faktiska uppgifter. Med samma utgångspunkter kunde man säga, att om Vinoch spritcentralen ville inköpa och driva alla hotell här i landet, skulle även detta ligga inom Vinoch spritcentralens befogenhet. Då skulle jag vilja göra en fråga till dem, som hava en sådan uppfattning. Här se vi, att direktören för Stockholmssystemet själv är ledande inom Vinoch spritcentralen. Alltså skulle den omständigheten kunna inträffa, och den har faktiskt i detta fall inträffat, att en direktör i Stockholmssystemet kontrollerar sig själv i egenskap av hotellägare här i staden!</w:t>
        <w:br/>
        <w:br/>
        <w:t>Ja, man kan ju säga, att det gör ingenting. Den kontrollen kan bliva lika effektiv; den är icke olämplig o. s. v. Jag har emellertid en helt annan uppfattning. Jag finner det vara synnerligen olämpligt. Både med hänsyn till utövandet av Vinoch spritcentralens verksamhet och brännvinsbolagets verksamhet finner jag det olämpligt, och även ur andra synpunkter, exempelvis de ekonomiska, finner jag det olämpligt. Det är också därför, jag tillåtit mig framdraga några exempel på, varthän</w:t>
        <w:br/>
        <w:br/>
        <w:t>det kan leda, om Vinoch spritcentralen får opåtalt utvidga sin verk- Om aktiebo-</w:t>
        <w:br/>
        <w:br/>
        <w:t>samhet från det ena företaget till det andra. laget Vinoch spritcen-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